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816"/>
        <w:gridCol w:w="2014"/>
        <w:gridCol w:w="8512"/>
        <w:gridCol w:w="1897"/>
        <w:gridCol w:w="1431"/>
      </w:tblGrid>
      <w:tr w:rsidR="005F54BC" w14:paraId="02E40E42" w14:textId="77777777" w:rsidTr="005F54BC">
        <w:tc>
          <w:tcPr>
            <w:tcW w:w="81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B915B4" w14:textId="2B69EDAC" w:rsidR="005F54BC" w:rsidRPr="005F54BC" w:rsidRDefault="005F54BC" w:rsidP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015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82470C" w14:textId="19CFBBB9" w:rsidR="005F54BC" w:rsidRPr="005F54BC" w:rsidRDefault="005F54BC" w:rsidP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517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EC7B17" w14:textId="516172AF" w:rsidR="005F54BC" w:rsidRPr="005F54BC" w:rsidRDefault="005F54BC" w:rsidP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279928C" w14:textId="77777777" w:rsidR="005F54BC" w:rsidRPr="005F54BC" w:rsidRDefault="005F54BC" w:rsidP="005F5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5F5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403AF234" w14:textId="2CF7B8B6" w:rsidR="005F54BC" w:rsidRPr="005F54BC" w:rsidRDefault="005F54BC" w:rsidP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43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306A8E5B" w14:textId="3675EC45" w:rsidR="005F54BC" w:rsidRPr="005F54BC" w:rsidRDefault="005F54BC" w:rsidP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5F54BC" w14:paraId="058D6C84" w14:textId="77777777" w:rsidTr="005F54BC">
        <w:tc>
          <w:tcPr>
            <w:tcW w:w="810" w:type="dxa"/>
          </w:tcPr>
          <w:p w14:paraId="02039B40" w14:textId="1B79CFB6" w:rsidR="005F54BC" w:rsidRPr="005F54BC" w:rsidRDefault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</w:rPr>
              <w:t>1</w:t>
            </w:r>
          </w:p>
        </w:tc>
        <w:tc>
          <w:tcPr>
            <w:tcW w:w="2015" w:type="dxa"/>
          </w:tcPr>
          <w:p w14:paraId="5F678C3D" w14:textId="0C4EE6D1" w:rsidR="005F54BC" w:rsidRPr="005F54BC" w:rsidRDefault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</w:rPr>
              <w:t>CS/OHN-ANALYSIS (CS/ONH)</w:t>
            </w:r>
          </w:p>
        </w:tc>
        <w:tc>
          <w:tcPr>
            <w:tcW w:w="8517" w:type="dxa"/>
          </w:tcPr>
          <w:p w14:paraId="5CFF9966" w14:textId="77777777" w:rsidR="006250BF" w:rsidRPr="00671A3D" w:rsidRDefault="006250BF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71A3D">
              <w:rPr>
                <w:rFonts w:ascii="Verdana" w:hAnsi="Verdana"/>
                <w:b/>
                <w:bCs/>
                <w:color w:val="2E74B5" w:themeColor="accent5" w:themeShade="BF"/>
              </w:rPr>
              <w:t>Description:</w:t>
            </w:r>
          </w:p>
          <w:p w14:paraId="04CC3331" w14:textId="314129F8" w:rsidR="005F54BC" w:rsidRDefault="006250BF">
            <w:pPr>
              <w:rPr>
                <w:rFonts w:ascii="Verdana" w:hAnsi="Verdana"/>
              </w:rPr>
            </w:pPr>
            <w:r w:rsidRPr="006250BF">
              <w:rPr>
                <w:rFonts w:ascii="Verdana" w:hAnsi="Verdana"/>
              </w:rPr>
              <w:t>E</w:t>
            </w:r>
            <w:r>
              <w:rPr>
                <w:rFonts w:ascii="Verdana" w:hAnsi="Verdana"/>
              </w:rPr>
              <w:t>co</w:t>
            </w:r>
            <w:r w:rsidRPr="006250BF">
              <w:rPr>
                <w:rFonts w:ascii="Verdana" w:hAnsi="Verdana"/>
              </w:rPr>
              <w:t>nomic Quality &amp; Process Control for O/N/H</w:t>
            </w:r>
          </w:p>
          <w:p w14:paraId="050ACEAB" w14:textId="77777777" w:rsidR="006250BF" w:rsidRDefault="006250BF">
            <w:pPr>
              <w:rPr>
                <w:rFonts w:ascii="Verdana" w:hAnsi="Verdana"/>
              </w:rPr>
            </w:pPr>
            <w:r w:rsidRPr="006250BF">
              <w:rPr>
                <w:rFonts w:ascii="Verdana" w:hAnsi="Verdana"/>
              </w:rPr>
              <w:t>High-precision, easy-to-use and robust Inert Gas Fusion analyzer</w:t>
            </w:r>
          </w:p>
          <w:p w14:paraId="35CAA5AA" w14:textId="77777777" w:rsidR="00072999" w:rsidRPr="00671A3D" w:rsidRDefault="00072999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71A3D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0569A1BA" w14:textId="77777777" w:rsidR="00072999" w:rsidRDefault="00072999">
            <w:pPr>
              <w:rPr>
                <w:rFonts w:ascii="Verdana" w:hAnsi="Verdana"/>
              </w:rPr>
            </w:pPr>
            <w:r w:rsidRPr="00072999">
              <w:rPr>
                <w:rFonts w:ascii="Verdana" w:hAnsi="Verdana"/>
              </w:rPr>
              <w:t>Iron, Steel, Cobalt, Nickel, Ferroalloys</w:t>
            </w:r>
            <w:r>
              <w:rPr>
                <w:rFonts w:ascii="Verdana" w:hAnsi="Verdana"/>
              </w:rPr>
              <w:t xml:space="preserve">, </w:t>
            </w:r>
            <w:r w:rsidRPr="00072999">
              <w:rPr>
                <w:rFonts w:ascii="Verdana" w:hAnsi="Verdana"/>
              </w:rPr>
              <w:t>Copper Production</w:t>
            </w:r>
            <w:r>
              <w:rPr>
                <w:rFonts w:ascii="Verdana" w:hAnsi="Verdana"/>
              </w:rPr>
              <w:t xml:space="preserve">, </w:t>
            </w:r>
            <w:r w:rsidRPr="00072999">
              <w:rPr>
                <w:rFonts w:ascii="Verdana" w:hAnsi="Verdana"/>
              </w:rPr>
              <w:t xml:space="preserve">Titanium, Zirconium and other Refractory </w:t>
            </w:r>
            <w:proofErr w:type="gramStart"/>
            <w:r w:rsidRPr="00072999">
              <w:rPr>
                <w:rFonts w:ascii="Verdana" w:hAnsi="Verdana"/>
              </w:rPr>
              <w:t>Metals</w:t>
            </w:r>
            <w:r>
              <w:rPr>
                <w:rFonts w:ascii="Verdana" w:hAnsi="Verdana"/>
              </w:rPr>
              <w:t xml:space="preserve"> ,</w:t>
            </w:r>
            <w:r w:rsidRPr="00072999">
              <w:rPr>
                <w:rFonts w:ascii="Verdana" w:hAnsi="Verdana"/>
              </w:rPr>
              <w:t>Metal</w:t>
            </w:r>
            <w:proofErr w:type="gramEnd"/>
            <w:r w:rsidRPr="00072999">
              <w:rPr>
                <w:rFonts w:ascii="Verdana" w:hAnsi="Verdana"/>
              </w:rPr>
              <w:t xml:space="preserve"> Processing</w:t>
            </w:r>
            <w:r>
              <w:rPr>
                <w:rFonts w:ascii="Verdana" w:hAnsi="Verdana"/>
              </w:rPr>
              <w:t xml:space="preserve">, </w:t>
            </w:r>
            <w:r w:rsidRPr="00072999">
              <w:rPr>
                <w:rFonts w:ascii="Verdana" w:hAnsi="Verdana"/>
              </w:rPr>
              <w:t>Aluminum and Magnesium</w:t>
            </w:r>
            <w:r>
              <w:rPr>
                <w:rFonts w:ascii="Verdana" w:hAnsi="Verdana"/>
              </w:rPr>
              <w:t xml:space="preserve">, </w:t>
            </w:r>
            <w:r w:rsidRPr="00072999">
              <w:rPr>
                <w:rFonts w:ascii="Verdana" w:hAnsi="Verdana"/>
              </w:rPr>
              <w:t>Magnetic Materials</w:t>
            </w:r>
            <w:r w:rsidR="00714A6C">
              <w:rPr>
                <w:rFonts w:ascii="Verdana" w:hAnsi="Verdana"/>
              </w:rPr>
              <w:t xml:space="preserve">, </w:t>
            </w:r>
            <w:r w:rsidRPr="00072999">
              <w:rPr>
                <w:rFonts w:ascii="Verdana" w:hAnsi="Verdana"/>
              </w:rPr>
              <w:t>Powder Metallurgy and Additive</w:t>
            </w:r>
            <w:r w:rsidR="00714A6C">
              <w:rPr>
                <w:rFonts w:ascii="Verdana" w:hAnsi="Verdana"/>
              </w:rPr>
              <w:t xml:space="preserve">, </w:t>
            </w:r>
            <w:r w:rsidRPr="00072999">
              <w:rPr>
                <w:rFonts w:ascii="Verdana" w:hAnsi="Verdana"/>
              </w:rPr>
              <w:t>Manufacturing</w:t>
            </w:r>
            <w:r w:rsidR="00714A6C">
              <w:rPr>
                <w:rFonts w:ascii="Verdana" w:hAnsi="Verdana"/>
              </w:rPr>
              <w:t xml:space="preserve">, </w:t>
            </w:r>
            <w:r w:rsidRPr="00072999">
              <w:rPr>
                <w:rFonts w:ascii="Verdana" w:hAnsi="Verdana"/>
              </w:rPr>
              <w:t>Glass &amp; Ceramics</w:t>
            </w:r>
          </w:p>
          <w:p w14:paraId="1E6A4B5D" w14:textId="77777777" w:rsidR="00714A6C" w:rsidRPr="00671A3D" w:rsidRDefault="00714A6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71A3D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6DF47BA6" w14:textId="77777777" w:rsidR="00714A6C" w:rsidRDefault="00714A6C" w:rsidP="00714A6C">
            <w:pPr>
              <w:rPr>
                <w:rFonts w:ascii="Verdana" w:hAnsi="Verdana"/>
              </w:rPr>
            </w:pPr>
            <w:r w:rsidRPr="00714A6C">
              <w:rPr>
                <w:rFonts w:ascii="Verdana" w:hAnsi="Verdana"/>
              </w:rPr>
              <w:t>Sample Types</w:t>
            </w:r>
            <w:r>
              <w:rPr>
                <w:rFonts w:ascii="Verdana" w:hAnsi="Verdana"/>
              </w:rPr>
              <w:t xml:space="preserve">: </w:t>
            </w:r>
            <w:r w:rsidRPr="00714A6C">
              <w:rPr>
                <w:rFonts w:ascii="Verdana" w:hAnsi="Verdana"/>
              </w:rPr>
              <w:t>Inorganic, dry, any form or shape</w:t>
            </w:r>
          </w:p>
          <w:p w14:paraId="59FFBD58" w14:textId="77777777" w:rsidR="00714A6C" w:rsidRDefault="00714A6C" w:rsidP="00714A6C">
            <w:pPr>
              <w:rPr>
                <w:rFonts w:ascii="Verdana" w:hAnsi="Verdana"/>
              </w:rPr>
            </w:pPr>
            <w:r w:rsidRPr="00714A6C">
              <w:rPr>
                <w:rFonts w:ascii="Verdana" w:hAnsi="Verdana"/>
              </w:rPr>
              <w:t>Sample Dimensions</w:t>
            </w:r>
            <w:r>
              <w:rPr>
                <w:rFonts w:ascii="Verdana" w:hAnsi="Verdana"/>
              </w:rPr>
              <w:t xml:space="preserve">: </w:t>
            </w:r>
            <w:r w:rsidRPr="00714A6C">
              <w:rPr>
                <w:rFonts w:ascii="Verdana" w:hAnsi="Verdana"/>
              </w:rPr>
              <w:t>8 x 8 mm cross section (pieces, chips, pins, granules), different sample ports available for special applications</w:t>
            </w:r>
          </w:p>
          <w:p w14:paraId="79024FDC" w14:textId="49BD22D0" w:rsidR="00714A6C" w:rsidRPr="00714A6C" w:rsidRDefault="00714A6C" w:rsidP="00714A6C">
            <w:pPr>
              <w:rPr>
                <w:rFonts w:ascii="Verdana" w:hAnsi="Verdana"/>
              </w:rPr>
            </w:pPr>
            <w:r w:rsidRPr="00714A6C">
              <w:rPr>
                <w:rFonts w:ascii="Verdana" w:hAnsi="Verdana"/>
              </w:rPr>
              <w:t>Detectors</w:t>
            </w:r>
            <w:r w:rsidR="006857E5">
              <w:rPr>
                <w:rFonts w:ascii="Verdana" w:hAnsi="Verdana"/>
              </w:rPr>
              <w:t xml:space="preserve">: </w:t>
            </w:r>
            <w:r w:rsidRPr="00714A6C">
              <w:rPr>
                <w:rFonts w:ascii="Verdana" w:hAnsi="Verdana"/>
              </w:rPr>
              <w:t>Oxygen</w:t>
            </w:r>
            <w:r w:rsidR="006857E5">
              <w:rPr>
                <w:rFonts w:ascii="Verdana" w:hAnsi="Verdana"/>
              </w:rPr>
              <w:t xml:space="preserve">, </w:t>
            </w:r>
            <w:r w:rsidRPr="00714A6C">
              <w:rPr>
                <w:rFonts w:ascii="Verdana" w:hAnsi="Verdana"/>
              </w:rPr>
              <w:t>Nitrogen and Hydrogen</w:t>
            </w:r>
          </w:p>
          <w:p w14:paraId="68BE9A0A" w14:textId="77777777" w:rsidR="00714A6C" w:rsidRPr="00714A6C" w:rsidRDefault="00714A6C" w:rsidP="00714A6C">
            <w:pPr>
              <w:rPr>
                <w:rFonts w:ascii="Verdana" w:hAnsi="Verdana"/>
              </w:rPr>
            </w:pPr>
            <w:r w:rsidRPr="00714A6C">
              <w:rPr>
                <w:rFonts w:ascii="Verdana" w:hAnsi="Verdana"/>
              </w:rPr>
              <w:t>Nondispersive IR absorption of CO, no moving parts, multiple range detectors with reference beam and on-board linearization</w:t>
            </w:r>
          </w:p>
          <w:p w14:paraId="732859DB" w14:textId="77777777" w:rsidR="00714A6C" w:rsidRPr="00714A6C" w:rsidRDefault="00714A6C" w:rsidP="00714A6C">
            <w:pPr>
              <w:rPr>
                <w:rFonts w:ascii="Verdana" w:hAnsi="Verdana"/>
              </w:rPr>
            </w:pPr>
            <w:r w:rsidRPr="00714A6C">
              <w:rPr>
                <w:rFonts w:ascii="Verdana" w:hAnsi="Verdana"/>
              </w:rPr>
              <w:t>Thermal conductivity detector with reference channel and</w:t>
            </w:r>
          </w:p>
          <w:p w14:paraId="67C82BB8" w14:textId="77777777" w:rsidR="00714A6C" w:rsidRDefault="00714A6C" w:rsidP="00714A6C">
            <w:pPr>
              <w:rPr>
                <w:rFonts w:ascii="Verdana" w:hAnsi="Verdana"/>
              </w:rPr>
            </w:pPr>
            <w:r w:rsidRPr="00714A6C">
              <w:rPr>
                <w:rFonts w:ascii="Verdana" w:hAnsi="Verdana"/>
              </w:rPr>
              <w:t>adjustable gain amplifier</w:t>
            </w:r>
          </w:p>
          <w:p w14:paraId="303F8688" w14:textId="77777777" w:rsidR="006857E5" w:rsidRDefault="006857E5" w:rsidP="00714A6C">
            <w:pPr>
              <w:rPr>
                <w:rFonts w:ascii="Verdana" w:hAnsi="Verdana"/>
              </w:rPr>
            </w:pPr>
            <w:r w:rsidRPr="006857E5">
              <w:rPr>
                <w:rFonts w:ascii="Verdana" w:hAnsi="Verdana"/>
              </w:rPr>
              <w:t>Furnace</w:t>
            </w:r>
            <w:r>
              <w:rPr>
                <w:rFonts w:ascii="Verdana" w:hAnsi="Verdana"/>
              </w:rPr>
              <w:t xml:space="preserve">: </w:t>
            </w:r>
            <w:r w:rsidRPr="006857E5">
              <w:rPr>
                <w:rFonts w:ascii="Verdana" w:hAnsi="Verdana"/>
              </w:rPr>
              <w:t>Water-cooled Electrode Furnace with Fusion</w:t>
            </w:r>
            <w:r>
              <w:rPr>
                <w:rFonts w:ascii="Verdana" w:hAnsi="Verdana"/>
              </w:rPr>
              <w:t xml:space="preserve"> </w:t>
            </w:r>
            <w:r w:rsidRPr="006857E5">
              <w:rPr>
                <w:rFonts w:ascii="Verdana" w:hAnsi="Verdana"/>
              </w:rPr>
              <w:t>Control</w:t>
            </w:r>
          </w:p>
          <w:p w14:paraId="0209C256" w14:textId="77777777" w:rsidR="006857E5" w:rsidRDefault="006857E5" w:rsidP="00714A6C">
            <w:pPr>
              <w:rPr>
                <w:rFonts w:ascii="Verdana" w:hAnsi="Verdana"/>
              </w:rPr>
            </w:pPr>
            <w:r w:rsidRPr="006857E5">
              <w:rPr>
                <w:rFonts w:ascii="Verdana" w:hAnsi="Verdana"/>
              </w:rPr>
              <w:t>Cooling Water</w:t>
            </w:r>
            <w:r>
              <w:rPr>
                <w:rFonts w:ascii="Verdana" w:hAnsi="Verdana"/>
              </w:rPr>
              <w:t xml:space="preserve">: </w:t>
            </w:r>
            <w:r w:rsidRPr="006857E5">
              <w:rPr>
                <w:rFonts w:ascii="Verdana" w:hAnsi="Verdana"/>
              </w:rPr>
              <w:t>4 l/min at 3 bar supply pressure</w:t>
            </w:r>
          </w:p>
          <w:p w14:paraId="6F73BA7C" w14:textId="0E85940A" w:rsidR="006857E5" w:rsidRPr="006857E5" w:rsidRDefault="006857E5" w:rsidP="006857E5">
            <w:pPr>
              <w:rPr>
                <w:rFonts w:ascii="Verdana" w:hAnsi="Verdana"/>
              </w:rPr>
            </w:pPr>
            <w:r w:rsidRPr="006857E5">
              <w:rPr>
                <w:rFonts w:ascii="Verdana" w:hAnsi="Verdana"/>
              </w:rPr>
              <w:t>Carrier Gas</w:t>
            </w:r>
            <w:r>
              <w:rPr>
                <w:rFonts w:ascii="Verdana" w:hAnsi="Verdana"/>
              </w:rPr>
              <w:t xml:space="preserve">: </w:t>
            </w:r>
            <w:proofErr w:type="spellStart"/>
            <w:r w:rsidRPr="006857E5">
              <w:rPr>
                <w:rFonts w:ascii="Verdana" w:hAnsi="Verdana"/>
              </w:rPr>
              <w:t>Ar</w:t>
            </w:r>
            <w:proofErr w:type="spellEnd"/>
            <w:r w:rsidRPr="006857E5">
              <w:rPr>
                <w:rFonts w:ascii="Verdana" w:hAnsi="Verdana"/>
              </w:rPr>
              <w:t xml:space="preserve"> (O, N), He (O, N), N2 (H) each 99.995 % purity</w:t>
            </w:r>
          </w:p>
          <w:p w14:paraId="5131B276" w14:textId="77777777" w:rsidR="006857E5" w:rsidRDefault="006857E5" w:rsidP="006857E5">
            <w:pPr>
              <w:rPr>
                <w:rFonts w:ascii="Verdana" w:hAnsi="Verdana"/>
              </w:rPr>
            </w:pPr>
            <w:r w:rsidRPr="006857E5">
              <w:rPr>
                <w:rFonts w:ascii="Verdana" w:hAnsi="Verdana"/>
              </w:rPr>
              <w:t>(99.9990 % for trace analysis)</w:t>
            </w:r>
          </w:p>
          <w:p w14:paraId="0756274A" w14:textId="77777777" w:rsidR="00671A3D" w:rsidRDefault="00671A3D" w:rsidP="006857E5">
            <w:pPr>
              <w:rPr>
                <w:rFonts w:ascii="Verdana" w:hAnsi="Verdana"/>
              </w:rPr>
            </w:pPr>
            <w:r w:rsidRPr="00671A3D">
              <w:rPr>
                <w:rFonts w:ascii="Verdana" w:hAnsi="Verdana"/>
              </w:rPr>
              <w:t>Noise Emission</w:t>
            </w:r>
            <w:r>
              <w:rPr>
                <w:rFonts w:ascii="Verdana" w:hAnsi="Verdana"/>
              </w:rPr>
              <w:t xml:space="preserve">: </w:t>
            </w:r>
            <w:r w:rsidRPr="00671A3D">
              <w:rPr>
                <w:rFonts w:ascii="Verdana" w:hAnsi="Verdana"/>
              </w:rPr>
              <w:t>&lt; 55 dB(A) peak</w:t>
            </w:r>
          </w:p>
          <w:p w14:paraId="5520C9D1" w14:textId="77777777" w:rsidR="00671A3D" w:rsidRDefault="00671A3D" w:rsidP="006857E5">
            <w:pPr>
              <w:rPr>
                <w:rFonts w:ascii="Verdana" w:hAnsi="Verdana"/>
              </w:rPr>
            </w:pPr>
            <w:r w:rsidRPr="00671A3D">
              <w:rPr>
                <w:rFonts w:ascii="Verdana" w:hAnsi="Verdana"/>
              </w:rPr>
              <w:t>Calibration</w:t>
            </w:r>
            <w:r>
              <w:rPr>
                <w:rFonts w:ascii="Verdana" w:hAnsi="Verdana"/>
              </w:rPr>
              <w:t xml:space="preserve">: </w:t>
            </w:r>
            <w:r w:rsidRPr="00671A3D">
              <w:rPr>
                <w:rFonts w:ascii="Verdana" w:hAnsi="Verdana"/>
              </w:rPr>
              <w:t>Single and multipoint calibration, advanced weighting algorithm with error bars and range merging</w:t>
            </w:r>
          </w:p>
          <w:p w14:paraId="329476DE" w14:textId="77777777" w:rsidR="00671A3D" w:rsidRDefault="00671A3D" w:rsidP="00671A3D">
            <w:pPr>
              <w:rPr>
                <w:rFonts w:ascii="Verdana" w:hAnsi="Verdana"/>
              </w:rPr>
            </w:pPr>
            <w:r w:rsidRPr="00671A3D">
              <w:rPr>
                <w:rFonts w:ascii="Verdana" w:hAnsi="Verdana"/>
              </w:rPr>
              <w:t>Reagents</w:t>
            </w:r>
            <w:r>
              <w:rPr>
                <w:rFonts w:ascii="Verdana" w:hAnsi="Verdana"/>
              </w:rPr>
              <w:t xml:space="preserve">: </w:t>
            </w:r>
            <w:r w:rsidRPr="00671A3D">
              <w:rPr>
                <w:rFonts w:ascii="Verdana" w:hAnsi="Verdana"/>
              </w:rPr>
              <w:t>Magnesium perchlorate</w:t>
            </w:r>
            <w:r>
              <w:rPr>
                <w:rFonts w:ascii="Verdana" w:hAnsi="Verdana"/>
              </w:rPr>
              <w:t xml:space="preserve">, </w:t>
            </w:r>
            <w:r w:rsidRPr="00671A3D">
              <w:rPr>
                <w:rFonts w:ascii="Verdana" w:hAnsi="Verdana"/>
              </w:rPr>
              <w:t>Sodium hydroxide on support</w:t>
            </w:r>
            <w:r>
              <w:rPr>
                <w:rFonts w:ascii="Verdana" w:hAnsi="Verdana"/>
              </w:rPr>
              <w:t xml:space="preserve">, </w:t>
            </w:r>
            <w:r w:rsidRPr="00671A3D">
              <w:rPr>
                <w:rFonts w:ascii="Verdana" w:hAnsi="Verdana"/>
              </w:rPr>
              <w:t>Copper oxide, rare earth base</w:t>
            </w:r>
            <w:r>
              <w:rPr>
                <w:rFonts w:ascii="Verdana" w:hAnsi="Verdana"/>
              </w:rPr>
              <w:t xml:space="preserve">, </w:t>
            </w:r>
            <w:proofErr w:type="spellStart"/>
            <w:r w:rsidRPr="00671A3D">
              <w:rPr>
                <w:rFonts w:ascii="Verdana" w:hAnsi="Verdana"/>
              </w:rPr>
              <w:t>Schuetze</w:t>
            </w:r>
            <w:proofErr w:type="spellEnd"/>
            <w:r w:rsidRPr="00671A3D">
              <w:rPr>
                <w:rFonts w:ascii="Verdana" w:hAnsi="Verdana"/>
              </w:rPr>
              <w:t xml:space="preserve"> reagent </w:t>
            </w:r>
          </w:p>
          <w:p w14:paraId="53E0FC86" w14:textId="77777777" w:rsidR="00671A3D" w:rsidRDefault="00671A3D" w:rsidP="00671A3D">
            <w:pPr>
              <w:rPr>
                <w:rFonts w:ascii="Verdana" w:hAnsi="Verdana"/>
              </w:rPr>
            </w:pPr>
            <w:r w:rsidRPr="00671A3D">
              <w:rPr>
                <w:rFonts w:ascii="Verdana" w:hAnsi="Verdana"/>
              </w:rPr>
              <w:t>Power Supply</w:t>
            </w:r>
            <w:r>
              <w:rPr>
                <w:rFonts w:ascii="Verdana" w:hAnsi="Verdana"/>
              </w:rPr>
              <w:t xml:space="preserve">: </w:t>
            </w:r>
            <w:r w:rsidRPr="00671A3D">
              <w:rPr>
                <w:rFonts w:ascii="Verdana" w:hAnsi="Verdana"/>
              </w:rPr>
              <w:t>400 - 480 VAC (± 10 %), 50-60 Hz, 32 A, 7 kVA, 1 Phase plus N or 2 Phase, grounding wire</w:t>
            </w:r>
            <w:r>
              <w:rPr>
                <w:rFonts w:ascii="Verdana" w:hAnsi="Verdana"/>
              </w:rPr>
              <w:t xml:space="preserve"> </w:t>
            </w:r>
            <w:r w:rsidRPr="00671A3D">
              <w:rPr>
                <w:rFonts w:ascii="Verdana" w:hAnsi="Verdana"/>
              </w:rPr>
              <w:t>230 VAC (± 10 %), 50-60 Hz, 64 A, 7 kVA available as option</w:t>
            </w:r>
          </w:p>
          <w:p w14:paraId="11A8AFD8" w14:textId="77777777" w:rsidR="00671A3D" w:rsidRDefault="00671A3D" w:rsidP="00671A3D">
            <w:pPr>
              <w:rPr>
                <w:rFonts w:ascii="Verdana" w:hAnsi="Verdana"/>
              </w:rPr>
            </w:pPr>
            <w:r w:rsidRPr="00671A3D">
              <w:rPr>
                <w:rFonts w:ascii="Verdana" w:hAnsi="Verdana"/>
              </w:rPr>
              <w:t>Dimensions and Weight</w:t>
            </w:r>
            <w:r>
              <w:rPr>
                <w:rFonts w:ascii="Verdana" w:hAnsi="Verdana"/>
              </w:rPr>
              <w:t xml:space="preserve">: </w:t>
            </w:r>
            <w:r w:rsidRPr="00671A3D">
              <w:rPr>
                <w:rFonts w:ascii="Verdana" w:hAnsi="Verdana"/>
              </w:rPr>
              <w:t>71 x 66 x 78 cm (W x D x H), ~145 kg</w:t>
            </w:r>
          </w:p>
          <w:p w14:paraId="6C37011A" w14:textId="77777777" w:rsidR="00671A3D" w:rsidRPr="00671A3D" w:rsidRDefault="00671A3D" w:rsidP="00671A3D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71A3D">
              <w:rPr>
                <w:rFonts w:ascii="Verdana" w:hAnsi="Verdana"/>
                <w:b/>
                <w:bCs/>
                <w:color w:val="2E74B5" w:themeColor="accent5" w:themeShade="BF"/>
              </w:rPr>
              <w:t>Documentation</w:t>
            </w:r>
          </w:p>
          <w:p w14:paraId="58860A34" w14:textId="77777777" w:rsidR="00671A3D" w:rsidRPr="00671A3D" w:rsidRDefault="00671A3D" w:rsidP="00671A3D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71A3D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7CDA2E2A" w14:textId="77777777" w:rsidR="00671A3D" w:rsidRDefault="00671A3D" w:rsidP="00671A3D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71A3D">
              <w:rPr>
                <w:rFonts w:ascii="Verdana" w:eastAsia="Times New Roman" w:hAnsi="Verdana" w:cs="Times New Roman"/>
              </w:rPr>
              <w:lastRenderedPageBreak/>
              <w:t>Documents for the Installation and Operational Qualification (IQ / OQ)</w:t>
            </w:r>
          </w:p>
          <w:p w14:paraId="227BF485" w14:textId="18BF4581" w:rsidR="00671A3D" w:rsidRPr="00671A3D" w:rsidRDefault="00671A3D" w:rsidP="00671A3D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71A3D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086067E3" w14:textId="701E70DB" w:rsidR="005F54BC" w:rsidRPr="005F54BC" w:rsidRDefault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431" w:type="dxa"/>
          </w:tcPr>
          <w:p w14:paraId="757E3392" w14:textId="5ADC63CA" w:rsidR="005F54BC" w:rsidRPr="005F54BC" w:rsidRDefault="005F54BC">
            <w:pPr>
              <w:rPr>
                <w:rFonts w:ascii="Verdana" w:hAnsi="Verdana"/>
              </w:rPr>
            </w:pPr>
            <w:r w:rsidRPr="005F54BC">
              <w:rPr>
                <w:rFonts w:ascii="Verdana" w:hAnsi="Verdana"/>
              </w:rPr>
              <w:t>1</w:t>
            </w:r>
          </w:p>
        </w:tc>
      </w:tr>
    </w:tbl>
    <w:p w14:paraId="32E82870" w14:textId="77777777" w:rsidR="005F54BC" w:rsidRDefault="005F54BC"/>
    <w:sectPr w:rsidR="005F54BC" w:rsidSect="005F54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02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BC"/>
    <w:rsid w:val="00052006"/>
    <w:rsid w:val="00072999"/>
    <w:rsid w:val="005F54BC"/>
    <w:rsid w:val="006250BF"/>
    <w:rsid w:val="00671A3D"/>
    <w:rsid w:val="006857E5"/>
    <w:rsid w:val="0071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9521"/>
  <w15:chartTrackingRefBased/>
  <w15:docId w15:val="{D6FD4CC8-5EFB-4D26-A322-CCA4C12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5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2022-08-01T20:29:00Z</dcterms:created>
  <dcterms:modified xsi:type="dcterms:W3CDTF">2022-08-01T21:00:00Z</dcterms:modified>
</cp:coreProperties>
</file>