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833" w:type="dxa"/>
        <w:tblLook w:val="04A0" w:firstRow="1" w:lastRow="0" w:firstColumn="1" w:lastColumn="0" w:noHBand="0" w:noVBand="1"/>
      </w:tblPr>
      <w:tblGrid>
        <w:gridCol w:w="990"/>
        <w:gridCol w:w="2709"/>
        <w:gridCol w:w="7642"/>
        <w:gridCol w:w="1897"/>
        <w:gridCol w:w="1432"/>
      </w:tblGrid>
      <w:tr w:rsidR="000F3871" w14:paraId="06823538" w14:textId="77777777" w:rsidTr="00FE12F2">
        <w:tc>
          <w:tcPr>
            <w:tcW w:w="99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E21F08" w14:textId="7DD70B63" w:rsidR="000F3871" w:rsidRPr="00C51352" w:rsidRDefault="000F3871" w:rsidP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09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CD7224" w14:textId="3DDCC309" w:rsidR="000F3871" w:rsidRPr="00C51352" w:rsidRDefault="000F3871" w:rsidP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64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A088B2" w14:textId="593303AA" w:rsidR="000F3871" w:rsidRPr="00C51352" w:rsidRDefault="000F3871" w:rsidP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2070F8" w14:textId="77777777" w:rsidR="000F3871" w:rsidRPr="00C51352" w:rsidRDefault="000F3871" w:rsidP="000F3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C5135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7DA908A7" w14:textId="189A9644" w:rsidR="000F3871" w:rsidRPr="00C51352" w:rsidRDefault="000F3871" w:rsidP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4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8BDDADD" w14:textId="7D835CB5" w:rsidR="000F3871" w:rsidRPr="00C51352" w:rsidRDefault="000F3871" w:rsidP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0F3871" w14:paraId="1B623C62" w14:textId="77777777" w:rsidTr="00FE12F2">
        <w:tc>
          <w:tcPr>
            <w:tcW w:w="990" w:type="dxa"/>
          </w:tcPr>
          <w:p w14:paraId="4C404C28" w14:textId="5CECC5EF" w:rsidR="000F3871" w:rsidRPr="00C51352" w:rsidRDefault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1</w:t>
            </w:r>
          </w:p>
        </w:tc>
        <w:tc>
          <w:tcPr>
            <w:tcW w:w="2709" w:type="dxa"/>
          </w:tcPr>
          <w:p w14:paraId="59B677D1" w14:textId="5A2F5928" w:rsidR="000F3871" w:rsidRPr="00C51352" w:rsidRDefault="000F3871" w:rsidP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CS/ONH-ANALYSIS (CS/ONH</w:t>
            </w:r>
          </w:p>
        </w:tc>
        <w:tc>
          <w:tcPr>
            <w:tcW w:w="7642" w:type="dxa"/>
          </w:tcPr>
          <w:p w14:paraId="0C764D42" w14:textId="77777777" w:rsidR="000F3871" w:rsidRPr="00C51352" w:rsidRDefault="000F387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51352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51D550C7" w14:textId="77777777" w:rsidR="000F3871" w:rsidRPr="00C51352" w:rsidRDefault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High-end analyzer, designed for automatic and precise determination of O/N/H</w:t>
            </w:r>
          </w:p>
          <w:p w14:paraId="44A73162" w14:textId="77777777" w:rsidR="00F17C5C" w:rsidRPr="00C51352" w:rsidRDefault="00F17C5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51352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2589E6DB" w14:textId="77777777" w:rsidR="00F17C5C" w:rsidRPr="00C51352" w:rsidRDefault="00F17C5C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Iron, Steel, Cobalt, Nickel, Ferroalloys</w:t>
            </w:r>
            <w:r w:rsidRPr="00C51352">
              <w:rPr>
                <w:rFonts w:ascii="Verdana" w:hAnsi="Verdana"/>
              </w:rPr>
              <w:t>,</w:t>
            </w:r>
            <w:r w:rsidR="00E22A85" w:rsidRPr="00C51352">
              <w:rPr>
                <w:rFonts w:ascii="Verdana" w:hAnsi="Verdana"/>
              </w:rPr>
              <w:t xml:space="preserve"> </w:t>
            </w:r>
            <w:r w:rsidR="00E22A85" w:rsidRPr="00C51352">
              <w:rPr>
                <w:rFonts w:ascii="Verdana" w:hAnsi="Verdana"/>
              </w:rPr>
              <w:t>Copper Production</w:t>
            </w:r>
            <w:r w:rsidR="00E22A85" w:rsidRPr="00C51352">
              <w:rPr>
                <w:rFonts w:ascii="Verdana" w:hAnsi="Verdana"/>
              </w:rPr>
              <w:t xml:space="preserve">, </w:t>
            </w:r>
            <w:r w:rsidR="00E22A85" w:rsidRPr="00C51352">
              <w:rPr>
                <w:rFonts w:ascii="Verdana" w:hAnsi="Verdana"/>
              </w:rPr>
              <w:t>Titanium, Zirconium and other Refractory Metals</w:t>
            </w:r>
            <w:r w:rsidR="00E22A85" w:rsidRPr="00C51352">
              <w:rPr>
                <w:rFonts w:ascii="Verdana" w:hAnsi="Verdana"/>
              </w:rPr>
              <w:t xml:space="preserve">, </w:t>
            </w:r>
            <w:r w:rsidR="00E22A85" w:rsidRPr="00C51352">
              <w:rPr>
                <w:rFonts w:ascii="Verdana" w:hAnsi="Verdana"/>
              </w:rPr>
              <w:t>Metal Processing</w:t>
            </w:r>
            <w:r w:rsidR="00E22A85" w:rsidRPr="00C51352">
              <w:rPr>
                <w:rFonts w:ascii="Verdana" w:hAnsi="Verdana"/>
              </w:rPr>
              <w:t xml:space="preserve">, </w:t>
            </w:r>
            <w:r w:rsidR="00E22A85" w:rsidRPr="00C51352">
              <w:rPr>
                <w:rFonts w:ascii="Verdana" w:hAnsi="Verdana"/>
              </w:rPr>
              <w:t>Aluminum and Magnesium</w:t>
            </w:r>
            <w:r w:rsidR="00E22A85" w:rsidRPr="00C51352">
              <w:rPr>
                <w:rFonts w:ascii="Verdana" w:hAnsi="Verdana"/>
              </w:rPr>
              <w:t xml:space="preserve">, </w:t>
            </w:r>
            <w:r w:rsidR="00E22A85" w:rsidRPr="00C51352">
              <w:rPr>
                <w:rFonts w:ascii="Verdana" w:hAnsi="Verdana"/>
              </w:rPr>
              <w:t>Magnetic Materials</w:t>
            </w:r>
            <w:r w:rsidR="00E22A85" w:rsidRPr="00C51352">
              <w:rPr>
                <w:rFonts w:ascii="Verdana" w:hAnsi="Verdana"/>
              </w:rPr>
              <w:t xml:space="preserve">, </w:t>
            </w:r>
            <w:r w:rsidR="00E22A85" w:rsidRPr="00C51352">
              <w:rPr>
                <w:rFonts w:ascii="Verdana" w:hAnsi="Verdana"/>
              </w:rPr>
              <w:t>Powder Metallurgy and Additive Manufacturing</w:t>
            </w:r>
            <w:r w:rsidR="00E22A85" w:rsidRPr="00C51352">
              <w:rPr>
                <w:rFonts w:ascii="Verdana" w:hAnsi="Verdana"/>
              </w:rPr>
              <w:t xml:space="preserve">, </w:t>
            </w:r>
            <w:r w:rsidR="00E22A85" w:rsidRPr="00C51352">
              <w:rPr>
                <w:rFonts w:ascii="Verdana" w:hAnsi="Verdana"/>
              </w:rPr>
              <w:t>Glass &amp; Ceramics</w:t>
            </w:r>
            <w:r w:rsidR="00E22A85" w:rsidRPr="00C51352">
              <w:rPr>
                <w:rFonts w:ascii="Verdana" w:hAnsi="Verdana"/>
              </w:rPr>
              <w:t xml:space="preserve">, </w:t>
            </w:r>
            <w:r w:rsidR="00E22A85" w:rsidRPr="00C51352">
              <w:rPr>
                <w:rFonts w:ascii="Verdana" w:hAnsi="Verdana"/>
              </w:rPr>
              <w:t>Welding and allied Processes</w:t>
            </w:r>
          </w:p>
          <w:p w14:paraId="1B903E6B" w14:textId="77777777" w:rsidR="00E22A85" w:rsidRPr="00C51352" w:rsidRDefault="00E22A8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51352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5EE4DB0C" w14:textId="77777777" w:rsidR="00E22A85" w:rsidRPr="00C51352" w:rsidRDefault="00E22A85" w:rsidP="00E22A85">
            <w:pPr>
              <w:rPr>
                <w:rFonts w:ascii="Verdana" w:hAnsi="Verdana"/>
                <w:b/>
                <w:bCs/>
              </w:rPr>
            </w:pPr>
            <w:r w:rsidRPr="00C51352">
              <w:rPr>
                <w:rFonts w:ascii="Verdana" w:hAnsi="Verdana"/>
                <w:b/>
                <w:bCs/>
              </w:rPr>
              <w:t>Detectors</w:t>
            </w:r>
          </w:p>
          <w:p w14:paraId="3C288471" w14:textId="12454169" w:rsidR="00E22A85" w:rsidRPr="00C51352" w:rsidRDefault="00E22A85" w:rsidP="00E22A85">
            <w:pPr>
              <w:rPr>
                <w:rFonts w:ascii="Verdana" w:hAnsi="Verdana"/>
              </w:rPr>
            </w:pPr>
            <w:proofErr w:type="gramStart"/>
            <w:r w:rsidRPr="00C51352">
              <w:rPr>
                <w:rFonts w:ascii="Verdana" w:hAnsi="Verdana"/>
              </w:rPr>
              <w:t>Oxygen</w:t>
            </w:r>
            <w:r w:rsidR="00C51352">
              <w:rPr>
                <w:rFonts w:ascii="Verdana" w:hAnsi="Verdana"/>
              </w:rPr>
              <w:t xml:space="preserve"> </w:t>
            </w:r>
            <w:r w:rsidRPr="00C51352">
              <w:rPr>
                <w:rFonts w:ascii="Verdana" w:hAnsi="Verdana"/>
              </w:rPr>
              <w:t>:</w:t>
            </w:r>
            <w:r w:rsidRPr="00C51352">
              <w:rPr>
                <w:rFonts w:ascii="Verdana" w:hAnsi="Verdana"/>
              </w:rPr>
              <w:t>Nondispersive</w:t>
            </w:r>
            <w:proofErr w:type="gramEnd"/>
            <w:r w:rsidRPr="00C51352">
              <w:rPr>
                <w:rFonts w:ascii="Verdana" w:hAnsi="Verdana"/>
              </w:rPr>
              <w:t xml:space="preserve"> IR absorption of CO, no moving parts, dual-range detectors with reference beam and on-board linearization</w:t>
            </w:r>
          </w:p>
          <w:p w14:paraId="7709C4D9" w14:textId="77777777" w:rsidR="00E22A85" w:rsidRPr="00C51352" w:rsidRDefault="00E22A85" w:rsidP="00E22A85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Nitrogen and Hydrogen</w:t>
            </w:r>
            <w:r w:rsidRPr="00C51352">
              <w:rPr>
                <w:rFonts w:ascii="Verdana" w:hAnsi="Verdana"/>
              </w:rPr>
              <w:t xml:space="preserve">: </w:t>
            </w:r>
            <w:r w:rsidRPr="00C51352">
              <w:rPr>
                <w:rFonts w:ascii="Verdana" w:hAnsi="Verdana"/>
              </w:rPr>
              <w:t>Thermal conductivity detector with reference channel and adjustable gain amplifier</w:t>
            </w:r>
          </w:p>
          <w:p w14:paraId="5921BCCB" w14:textId="77777777" w:rsidR="00E22A85" w:rsidRPr="00C51352" w:rsidRDefault="00E22A85" w:rsidP="00E22A85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Argon and Hydrogen</w:t>
            </w:r>
            <w:r w:rsidRPr="00C51352">
              <w:rPr>
                <w:rFonts w:ascii="Verdana" w:hAnsi="Verdana"/>
              </w:rPr>
              <w:t xml:space="preserve">: </w:t>
            </w:r>
            <w:r w:rsidRPr="00C51352">
              <w:rPr>
                <w:rFonts w:ascii="Verdana" w:hAnsi="Verdana"/>
              </w:rPr>
              <w:t xml:space="preserve">Mass spectrometer 1-100 amu, single quadrupole, optimized EI source and </w:t>
            </w:r>
            <w:proofErr w:type="spellStart"/>
            <w:r w:rsidRPr="00C51352">
              <w:rPr>
                <w:rFonts w:ascii="Verdana" w:hAnsi="Verdana"/>
              </w:rPr>
              <w:t>channeltron</w:t>
            </w:r>
            <w:proofErr w:type="spellEnd"/>
            <w:r w:rsidRPr="00C51352">
              <w:rPr>
                <w:rFonts w:ascii="Verdana" w:hAnsi="Verdana"/>
              </w:rPr>
              <w:t xml:space="preserve"> detector</w:t>
            </w:r>
          </w:p>
          <w:p w14:paraId="748F98C9" w14:textId="77777777" w:rsidR="00E22A85" w:rsidRPr="00C51352" w:rsidRDefault="00E22A85" w:rsidP="00E22A85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Carrier Gases</w:t>
            </w:r>
            <w:r w:rsidRPr="00C51352">
              <w:rPr>
                <w:rFonts w:ascii="Verdana" w:hAnsi="Verdana"/>
              </w:rPr>
              <w:t xml:space="preserve">: </w:t>
            </w:r>
            <w:r w:rsidRPr="00C51352">
              <w:rPr>
                <w:rFonts w:ascii="Verdana" w:hAnsi="Verdana"/>
              </w:rPr>
              <w:t xml:space="preserve">He (O, N), </w:t>
            </w:r>
            <w:proofErr w:type="spellStart"/>
            <w:r w:rsidRPr="00C51352">
              <w:rPr>
                <w:rFonts w:ascii="Verdana" w:hAnsi="Verdana"/>
              </w:rPr>
              <w:t>Ar</w:t>
            </w:r>
            <w:proofErr w:type="spellEnd"/>
            <w:r w:rsidRPr="00C51352">
              <w:rPr>
                <w:rFonts w:ascii="Verdana" w:hAnsi="Verdana"/>
              </w:rPr>
              <w:t xml:space="preserve"> (O, N), N2 (H) each 99.995 % purity (99.9990 % for trace analysis)</w:t>
            </w:r>
          </w:p>
          <w:p w14:paraId="325D8FF5" w14:textId="77777777" w:rsidR="00C51352" w:rsidRPr="00C51352" w:rsidRDefault="00C51352" w:rsidP="00E22A85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Calibration Gas</w:t>
            </w:r>
            <w:r w:rsidRPr="00C51352">
              <w:rPr>
                <w:rFonts w:ascii="Verdana" w:hAnsi="Verdana"/>
              </w:rPr>
              <w:t xml:space="preserve">: </w:t>
            </w:r>
            <w:r w:rsidRPr="00C51352">
              <w:rPr>
                <w:rFonts w:ascii="Verdana" w:hAnsi="Verdana"/>
              </w:rPr>
              <w:t>Pure gases or certified mixtures (99.999 % for each compound), 10 individual volumes in the gas dose device to cover a huge range</w:t>
            </w:r>
          </w:p>
          <w:p w14:paraId="4CBAC56F" w14:textId="77777777" w:rsidR="00C51352" w:rsidRPr="00C51352" w:rsidRDefault="00C51352" w:rsidP="00E22A85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Sample Dimensions</w:t>
            </w:r>
            <w:r w:rsidRPr="00C51352">
              <w:rPr>
                <w:rFonts w:ascii="Verdana" w:hAnsi="Verdana"/>
              </w:rPr>
              <w:t xml:space="preserve">: </w:t>
            </w:r>
            <w:r w:rsidRPr="00C51352">
              <w:rPr>
                <w:rFonts w:ascii="Verdana" w:hAnsi="Verdana"/>
              </w:rPr>
              <w:t>Electrode Furnace: 8 x 8 mm cross section (pieces, chips, pins, granules), sample ports available for special applications</w:t>
            </w:r>
          </w:p>
          <w:p w14:paraId="6C5523CB" w14:textId="77777777" w:rsidR="00C51352" w:rsidRPr="00C51352" w:rsidRDefault="00C51352" w:rsidP="00E22A85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Cooling Water</w:t>
            </w:r>
            <w:r w:rsidRPr="00C51352">
              <w:rPr>
                <w:rFonts w:ascii="Verdana" w:hAnsi="Verdana"/>
              </w:rPr>
              <w:t xml:space="preserve">: </w:t>
            </w:r>
            <w:r w:rsidRPr="00C51352">
              <w:rPr>
                <w:rFonts w:ascii="Verdana" w:hAnsi="Verdana"/>
              </w:rPr>
              <w:t>Electrode Furnace: 4 l/min at 3 bar supply pressure IR Furnace: 1 l/min at 3 bar supply pressure, 15 – 20 °C inlet temperature, 100 – 240 V / 50 – 60 Hz</w:t>
            </w:r>
          </w:p>
          <w:p w14:paraId="4A753AAB" w14:textId="77777777" w:rsidR="00C51352" w:rsidRPr="00C51352" w:rsidRDefault="00C51352" w:rsidP="00E22A85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 xml:space="preserve">Power supply: </w:t>
            </w:r>
            <w:r w:rsidRPr="00C51352">
              <w:rPr>
                <w:rFonts w:ascii="Verdana" w:hAnsi="Verdana"/>
              </w:rPr>
              <w:t xml:space="preserve">400 – 480 </w:t>
            </w:r>
            <w:proofErr w:type="gramStart"/>
            <w:r w:rsidRPr="00C51352">
              <w:rPr>
                <w:rFonts w:ascii="Verdana" w:hAnsi="Verdana"/>
              </w:rPr>
              <w:t>VAC</w:t>
            </w:r>
            <w:proofErr w:type="gramEnd"/>
            <w:r w:rsidRPr="00C51352">
              <w:rPr>
                <w:rFonts w:ascii="Verdana" w:hAnsi="Verdana"/>
              </w:rPr>
              <w:t xml:space="preserve"> (± 10 %), 50 – 60 Hz, 32 A, 7 kVA, 1 Phase plus N or 2 Phase, grounding wire</w:t>
            </w:r>
          </w:p>
          <w:p w14:paraId="67613BE1" w14:textId="77777777" w:rsidR="00C51352" w:rsidRPr="00C51352" w:rsidRDefault="00C51352" w:rsidP="00E22A85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 xml:space="preserve">Dimensions and weight: </w:t>
            </w:r>
            <w:r w:rsidRPr="00C51352">
              <w:rPr>
                <w:rFonts w:ascii="Verdana" w:hAnsi="Verdana"/>
              </w:rPr>
              <w:t>80 x 60 x 83 cm (W x D x H), ~130 kg*)</w:t>
            </w:r>
          </w:p>
          <w:p w14:paraId="3F26F2DA" w14:textId="77777777" w:rsidR="00C51352" w:rsidRPr="00C51352" w:rsidRDefault="00C51352" w:rsidP="00E22A85">
            <w:pPr>
              <w:rPr>
                <w:rFonts w:ascii="Verdana" w:hAnsi="Verdana"/>
                <w:b/>
                <w:bCs/>
              </w:rPr>
            </w:pPr>
            <w:r w:rsidRPr="00C51352">
              <w:rPr>
                <w:rFonts w:ascii="Verdana" w:hAnsi="Verdana"/>
                <w:b/>
                <w:bCs/>
                <w:color w:val="2E74B5" w:themeColor="accent5" w:themeShade="BF"/>
              </w:rPr>
              <w:lastRenderedPageBreak/>
              <w:t>Documentation</w:t>
            </w:r>
          </w:p>
          <w:p w14:paraId="770CC1EB" w14:textId="77777777" w:rsidR="00C51352" w:rsidRPr="00C51352" w:rsidRDefault="00C51352" w:rsidP="00C5135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51352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2BF78311" w14:textId="77777777" w:rsidR="00C51352" w:rsidRPr="00C51352" w:rsidRDefault="00C51352" w:rsidP="00C5135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51352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481F6C3C" w14:textId="7E5F601F" w:rsidR="00C51352" w:rsidRPr="00C51352" w:rsidRDefault="00C51352" w:rsidP="00C5135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51352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7888156E" w14:textId="53581258" w:rsidR="000F3871" w:rsidRPr="00C51352" w:rsidRDefault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432" w:type="dxa"/>
          </w:tcPr>
          <w:p w14:paraId="17AB22C9" w14:textId="74C4AF14" w:rsidR="000F3871" w:rsidRPr="00C51352" w:rsidRDefault="000F3871">
            <w:pPr>
              <w:rPr>
                <w:rFonts w:ascii="Verdana" w:hAnsi="Verdana"/>
              </w:rPr>
            </w:pPr>
            <w:r w:rsidRPr="00C51352">
              <w:rPr>
                <w:rFonts w:ascii="Verdana" w:hAnsi="Verdana"/>
              </w:rPr>
              <w:t>1</w:t>
            </w:r>
          </w:p>
        </w:tc>
      </w:tr>
    </w:tbl>
    <w:p w14:paraId="1CE35987" w14:textId="77777777" w:rsidR="000F3871" w:rsidRDefault="000F3871"/>
    <w:sectPr w:rsidR="000F3871" w:rsidSect="000F38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934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71"/>
    <w:rsid w:val="000F3871"/>
    <w:rsid w:val="0058412C"/>
    <w:rsid w:val="00C51352"/>
    <w:rsid w:val="00E22A85"/>
    <w:rsid w:val="00F17C5C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C42A"/>
  <w15:chartTrackingRefBased/>
  <w15:docId w15:val="{AD1B26F7-611B-4D6E-B105-AAC9C7E6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2022-08-01T21:00:00Z</dcterms:created>
  <dcterms:modified xsi:type="dcterms:W3CDTF">2022-08-01T21:22:00Z</dcterms:modified>
</cp:coreProperties>
</file>