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60" w:type="dxa"/>
        <w:tblInd w:w="-923" w:type="dxa"/>
        <w:tblLook w:val="04A0" w:firstRow="1" w:lastRow="0" w:firstColumn="1" w:lastColumn="0" w:noHBand="0" w:noVBand="1"/>
      </w:tblPr>
      <w:tblGrid>
        <w:gridCol w:w="816"/>
        <w:gridCol w:w="2936"/>
        <w:gridCol w:w="7813"/>
        <w:gridCol w:w="1912"/>
        <w:gridCol w:w="1283"/>
      </w:tblGrid>
      <w:tr w:rsidR="008005BB" w:rsidRPr="007E545F" w14:paraId="02038B4B" w14:textId="77777777" w:rsidTr="00940FE0">
        <w:tc>
          <w:tcPr>
            <w:tcW w:w="72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CA5FCB5" w14:textId="08F05365" w:rsidR="008005BB" w:rsidRPr="007E545F" w:rsidRDefault="008005BB" w:rsidP="008005BB">
            <w:pPr>
              <w:rPr>
                <w:rFonts w:ascii="Verdana" w:hAnsi="Verdana"/>
              </w:rPr>
            </w:pPr>
            <w:r w:rsidRPr="007E545F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2943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6DC7ABB" w14:textId="06BBF0CF" w:rsidR="008005BB" w:rsidRPr="007E545F" w:rsidRDefault="008005BB" w:rsidP="008005BB">
            <w:pPr>
              <w:rPr>
                <w:rFonts w:ascii="Verdana" w:hAnsi="Verdana"/>
              </w:rPr>
            </w:pPr>
            <w:r w:rsidRPr="007E545F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7902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35D1CA5" w14:textId="7311E1A1" w:rsidR="008005BB" w:rsidRPr="007E545F" w:rsidRDefault="008005BB" w:rsidP="008005BB">
            <w:pPr>
              <w:rPr>
                <w:rFonts w:ascii="Verdana" w:hAnsi="Verdana"/>
              </w:rPr>
            </w:pPr>
            <w:r w:rsidRPr="007E545F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1912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009D2AE" w14:textId="77777777" w:rsidR="008005BB" w:rsidRPr="007E545F" w:rsidRDefault="008005BB" w:rsidP="00800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7E545F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4620AF12" w14:textId="63E413FB" w:rsidR="008005BB" w:rsidRPr="007E545F" w:rsidRDefault="008005BB" w:rsidP="008005BB">
            <w:pPr>
              <w:rPr>
                <w:rFonts w:ascii="Verdana" w:hAnsi="Verdana"/>
              </w:rPr>
            </w:pPr>
            <w:r w:rsidRPr="007E545F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128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6EE92A2A" w14:textId="3FDF7BEB" w:rsidR="008005BB" w:rsidRPr="007E545F" w:rsidRDefault="008005BB" w:rsidP="008005BB">
            <w:pPr>
              <w:rPr>
                <w:rFonts w:ascii="Verdana" w:hAnsi="Verdana"/>
              </w:rPr>
            </w:pPr>
            <w:r w:rsidRPr="007E545F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940FE0" w:rsidRPr="007E545F" w14:paraId="5B60A880" w14:textId="77777777" w:rsidTr="00940FE0">
        <w:tc>
          <w:tcPr>
            <w:tcW w:w="720" w:type="dxa"/>
          </w:tcPr>
          <w:p w14:paraId="5D035D70" w14:textId="7BA1CA3F" w:rsidR="008005BB" w:rsidRPr="007E545F" w:rsidRDefault="008005BB">
            <w:pPr>
              <w:rPr>
                <w:rFonts w:ascii="Verdana" w:hAnsi="Verdana"/>
              </w:rPr>
            </w:pPr>
            <w:r w:rsidRPr="007E545F">
              <w:rPr>
                <w:rFonts w:ascii="Verdana" w:hAnsi="Verdana"/>
              </w:rPr>
              <w:t>1</w:t>
            </w:r>
          </w:p>
        </w:tc>
        <w:tc>
          <w:tcPr>
            <w:tcW w:w="2943" w:type="dxa"/>
          </w:tcPr>
          <w:p w14:paraId="65247D6F" w14:textId="4B92854A" w:rsidR="008005BB" w:rsidRPr="007E545F" w:rsidRDefault="00E715B3">
            <w:pPr>
              <w:rPr>
                <w:rFonts w:ascii="Verdana" w:hAnsi="Verdana"/>
              </w:rPr>
            </w:pPr>
            <w:r w:rsidRPr="007E545F">
              <w:rPr>
                <w:rFonts w:ascii="Verdana" w:hAnsi="Verdana"/>
              </w:rPr>
              <w:t>ELECTRON MICROSCOPE ANALYZERS</w:t>
            </w:r>
            <w:r w:rsidR="003B01E0">
              <w:rPr>
                <w:rFonts w:ascii="Verdana" w:hAnsi="Verdana"/>
              </w:rPr>
              <w:t>(</w:t>
            </w:r>
            <w:r w:rsidR="003B01E0" w:rsidRPr="003B01E0">
              <w:rPr>
                <w:rFonts w:ascii="Verdana" w:hAnsi="Verdana"/>
              </w:rPr>
              <w:t>Electron Backscatter Diffraction Analysis</w:t>
            </w:r>
            <w:r w:rsidR="003B01E0">
              <w:rPr>
                <w:rFonts w:ascii="Verdana" w:hAnsi="Verdana"/>
              </w:rPr>
              <w:t>)</w:t>
            </w:r>
          </w:p>
        </w:tc>
        <w:tc>
          <w:tcPr>
            <w:tcW w:w="7902" w:type="dxa"/>
          </w:tcPr>
          <w:p w14:paraId="2AA1B3CC" w14:textId="6BB01458" w:rsidR="008005BB" w:rsidRPr="007E545F" w:rsidRDefault="001B0BEC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7E545F">
              <w:rPr>
                <w:rFonts w:ascii="Verdana" w:hAnsi="Verdana"/>
                <w:b/>
                <w:bCs/>
                <w:color w:val="2E74B5" w:themeColor="accent5" w:themeShade="BF"/>
              </w:rPr>
              <w:t>Application</w:t>
            </w:r>
          </w:p>
          <w:p w14:paraId="13E79183" w14:textId="77777777" w:rsidR="001B0BEC" w:rsidRPr="007E545F" w:rsidRDefault="001B0BEC">
            <w:pPr>
              <w:rPr>
                <w:rFonts w:ascii="Verdana" w:hAnsi="Verdana"/>
              </w:rPr>
            </w:pPr>
            <w:r w:rsidRPr="007E545F">
              <w:rPr>
                <w:rFonts w:ascii="Verdana" w:hAnsi="Verdana"/>
              </w:rPr>
              <w:t>Advanced Phase Identification for mineralogical samples</w:t>
            </w:r>
          </w:p>
          <w:p w14:paraId="56A42205" w14:textId="77777777" w:rsidR="00940FE0" w:rsidRPr="007E545F" w:rsidRDefault="00940FE0">
            <w:pPr>
              <w:rPr>
                <w:rFonts w:ascii="Verdana" w:hAnsi="Verdana"/>
              </w:rPr>
            </w:pPr>
            <w:r w:rsidRPr="007E545F">
              <w:rPr>
                <w:rFonts w:ascii="Verdana" w:hAnsi="Verdana"/>
              </w:rPr>
              <w:t>Microstructure characterization of a microprocessor wire bonding</w:t>
            </w:r>
          </w:p>
          <w:p w14:paraId="4D16E09D" w14:textId="77777777" w:rsidR="00940FE0" w:rsidRPr="007E545F" w:rsidRDefault="00940FE0">
            <w:pPr>
              <w:rPr>
                <w:rFonts w:ascii="Verdana" w:hAnsi="Verdana"/>
              </w:rPr>
            </w:pPr>
            <w:r w:rsidRPr="007E545F">
              <w:rPr>
                <w:rFonts w:ascii="Verdana" w:hAnsi="Verdana"/>
              </w:rPr>
              <w:t>Nickel-based superalloy microstructure characterization</w:t>
            </w:r>
          </w:p>
          <w:p w14:paraId="1C67F3FC" w14:textId="77777777" w:rsidR="00940FE0" w:rsidRPr="007E545F" w:rsidRDefault="00940FE0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7E545F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38026236" w14:textId="77777777" w:rsidR="00940FE0" w:rsidRPr="00940FE0" w:rsidRDefault="00940FE0" w:rsidP="00940FE0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940FE0">
              <w:rPr>
                <w:rFonts w:ascii="Verdana" w:hAnsi="Verdana"/>
              </w:rPr>
              <w:t>offers the best spatial resolution down to 1.5 nm </w:t>
            </w:r>
          </w:p>
          <w:p w14:paraId="4E7E883C" w14:textId="77777777" w:rsidR="00940FE0" w:rsidRPr="00940FE0" w:rsidRDefault="00940FE0" w:rsidP="00940FE0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940FE0">
              <w:rPr>
                <w:rFonts w:ascii="Verdana" w:hAnsi="Verdana"/>
              </w:rPr>
              <w:t>operates with low probe currents without compromising speed and/or data quality </w:t>
            </w:r>
          </w:p>
          <w:p w14:paraId="673D3EBC" w14:textId="77777777" w:rsidR="00940FE0" w:rsidRPr="00940FE0" w:rsidRDefault="00940FE0" w:rsidP="00940FE0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940FE0">
              <w:rPr>
                <w:rFonts w:ascii="Verdana" w:hAnsi="Verdana"/>
              </w:rPr>
              <w:t>the only TKD solution working in Ultra-High Resolution mode of SEMs using immersion lens technology </w:t>
            </w:r>
          </w:p>
          <w:p w14:paraId="64E01440" w14:textId="4F4E84E0" w:rsidR="00940FE0" w:rsidRPr="007E545F" w:rsidRDefault="005D5819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7E545F">
              <w:rPr>
                <w:rFonts w:ascii="Verdana" w:hAnsi="Verdana"/>
                <w:b/>
                <w:bCs/>
                <w:color w:val="2E74B5" w:themeColor="accent5" w:themeShade="BF"/>
              </w:rPr>
              <w:t>T</w:t>
            </w:r>
            <w:r w:rsidR="00940FE0" w:rsidRPr="007E545F">
              <w:rPr>
                <w:rFonts w:ascii="Verdana" w:hAnsi="Verdana"/>
                <w:b/>
                <w:bCs/>
                <w:color w:val="2E74B5" w:themeColor="accent5" w:themeShade="BF"/>
              </w:rPr>
              <w:t>echnical specification</w:t>
            </w:r>
          </w:p>
          <w:p w14:paraId="7685FDC8" w14:textId="77777777" w:rsidR="005D5819" w:rsidRPr="007E545F" w:rsidRDefault="005D5819" w:rsidP="005D5819">
            <w:pPr>
              <w:rPr>
                <w:rFonts w:ascii="Verdana" w:hAnsi="Verdana"/>
              </w:rPr>
            </w:pPr>
            <w:r w:rsidRPr="007E545F">
              <w:rPr>
                <w:rFonts w:ascii="Verdana" w:hAnsi="Verdana"/>
              </w:rPr>
              <w:t>High pixel resolution High angular resolution for HR-EBSD applications</w:t>
            </w:r>
          </w:p>
          <w:p w14:paraId="0D65D845" w14:textId="77777777" w:rsidR="005D5819" w:rsidRPr="007E545F" w:rsidRDefault="005D5819" w:rsidP="005D5819">
            <w:pPr>
              <w:rPr>
                <w:rFonts w:ascii="Verdana" w:hAnsi="Verdana"/>
              </w:rPr>
            </w:pPr>
            <w:r w:rsidRPr="007E545F">
              <w:rPr>
                <w:rFonts w:ascii="Verdana" w:hAnsi="Verdana"/>
              </w:rPr>
              <w:t>High quality optics Kikuchi patterns with low distortions and aberrations</w:t>
            </w:r>
          </w:p>
          <w:p w14:paraId="1726973A" w14:textId="77777777" w:rsidR="005D5819" w:rsidRPr="007E545F" w:rsidRDefault="005D5819" w:rsidP="005D5819">
            <w:pPr>
              <w:rPr>
                <w:rFonts w:ascii="Verdana" w:hAnsi="Verdana"/>
              </w:rPr>
            </w:pPr>
            <w:r w:rsidRPr="007E545F">
              <w:rPr>
                <w:rFonts w:ascii="Verdana" w:hAnsi="Verdana"/>
              </w:rPr>
              <w:t>Low functioning temperature /</w:t>
            </w:r>
          </w:p>
          <w:p w14:paraId="3E843C79" w14:textId="77777777" w:rsidR="005D5819" w:rsidRPr="007E545F" w:rsidRDefault="005D5819" w:rsidP="005D5819">
            <w:pPr>
              <w:rPr>
                <w:rFonts w:ascii="Verdana" w:hAnsi="Verdana"/>
              </w:rPr>
            </w:pPr>
            <w:r w:rsidRPr="007E545F">
              <w:rPr>
                <w:rFonts w:ascii="Verdana" w:hAnsi="Verdana"/>
              </w:rPr>
              <w:t>low CCD dark current Low noise patterns with better indexing quality</w:t>
            </w:r>
          </w:p>
          <w:p w14:paraId="1E9A8C85" w14:textId="77777777" w:rsidR="00940FE0" w:rsidRPr="007E545F" w:rsidRDefault="005D5819" w:rsidP="005D5819">
            <w:pPr>
              <w:rPr>
                <w:rFonts w:ascii="Verdana" w:hAnsi="Verdana"/>
              </w:rPr>
            </w:pPr>
            <w:r w:rsidRPr="007E545F">
              <w:rPr>
                <w:rFonts w:ascii="Verdana" w:hAnsi="Verdana"/>
              </w:rPr>
              <w:t>High efficiency / quality phosphor screens Produce high quality/definition Kikuchi patterns</w:t>
            </w:r>
          </w:p>
          <w:p w14:paraId="463CB209" w14:textId="77777777" w:rsidR="009F0DF5" w:rsidRPr="007E545F" w:rsidRDefault="009F0DF5" w:rsidP="009F0DF5">
            <w:pPr>
              <w:rPr>
                <w:rFonts w:ascii="Verdana" w:hAnsi="Verdana"/>
              </w:rPr>
            </w:pPr>
            <w:r w:rsidRPr="007E545F">
              <w:rPr>
                <w:rFonts w:ascii="Verdana" w:hAnsi="Verdana"/>
              </w:rPr>
              <w:t>High precision guiding system Motorized screen positioning with precision better than 10 µm – no detector/ screen rotation</w:t>
            </w:r>
          </w:p>
          <w:p w14:paraId="36CD5578" w14:textId="77777777" w:rsidR="009F0DF5" w:rsidRPr="007E545F" w:rsidRDefault="009F0DF5" w:rsidP="009F0DF5">
            <w:pPr>
              <w:rPr>
                <w:rFonts w:ascii="Verdana" w:hAnsi="Verdana"/>
              </w:rPr>
            </w:pPr>
            <w:r w:rsidRPr="007E545F">
              <w:rPr>
                <w:rFonts w:ascii="Verdana" w:hAnsi="Verdana"/>
              </w:rPr>
              <w:t>Collision sensor Automatic retraction of detector at a speed of 10mm/s (audio alarm present)</w:t>
            </w:r>
          </w:p>
          <w:p w14:paraId="5D5D6EC4" w14:textId="77777777" w:rsidR="007E545F" w:rsidRPr="007E545F" w:rsidRDefault="007E545F" w:rsidP="007E545F">
            <w:pPr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</w:pPr>
            <w:r w:rsidRPr="007E545F"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  <w:t>Documentation:</w:t>
            </w:r>
          </w:p>
          <w:p w14:paraId="646F40F3" w14:textId="77777777" w:rsidR="007E545F" w:rsidRPr="007E545F" w:rsidRDefault="007E545F" w:rsidP="007E545F">
            <w:pPr>
              <w:numPr>
                <w:ilvl w:val="0"/>
                <w:numId w:val="3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7E545F">
              <w:rPr>
                <w:rFonts w:ascii="Verdana" w:eastAsia="Times New Roman" w:hAnsi="Verdana" w:cs="Times New Roman"/>
              </w:rPr>
              <w:t>CE marking and declaration conformity</w:t>
            </w:r>
          </w:p>
          <w:p w14:paraId="16152ACD" w14:textId="77777777" w:rsidR="007E545F" w:rsidRPr="007E545F" w:rsidRDefault="007E545F" w:rsidP="007E545F">
            <w:pPr>
              <w:numPr>
                <w:ilvl w:val="0"/>
                <w:numId w:val="3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7E545F">
              <w:rPr>
                <w:rFonts w:ascii="Verdana" w:eastAsia="Times New Roman" w:hAnsi="Verdana" w:cs="Times New Roman"/>
              </w:rPr>
              <w:t>Documents for the Installation and Operational Qualification (IQ / OQ)</w:t>
            </w:r>
          </w:p>
          <w:p w14:paraId="43ED03CF" w14:textId="3B3908D8" w:rsidR="00D01C10" w:rsidRPr="007E545F" w:rsidRDefault="007E545F" w:rsidP="007E545F">
            <w:pPr>
              <w:numPr>
                <w:ilvl w:val="0"/>
                <w:numId w:val="3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7E545F">
              <w:rPr>
                <w:rFonts w:ascii="Verdana" w:eastAsia="Times New Roman" w:hAnsi="Verdana" w:cs="Times New Roman"/>
              </w:rPr>
              <w:t>Functional Specification - Design Qualification (DQ) and others relevant document</w:t>
            </w:r>
          </w:p>
        </w:tc>
        <w:tc>
          <w:tcPr>
            <w:tcW w:w="1912" w:type="dxa"/>
          </w:tcPr>
          <w:p w14:paraId="76B7F908" w14:textId="0D26D84F" w:rsidR="008005BB" w:rsidRPr="007E545F" w:rsidRDefault="008005BB">
            <w:pPr>
              <w:rPr>
                <w:rFonts w:ascii="Verdana" w:hAnsi="Verdana"/>
              </w:rPr>
            </w:pPr>
            <w:r w:rsidRPr="007E545F">
              <w:rPr>
                <w:rFonts w:ascii="Verdana" w:hAnsi="Verdana"/>
              </w:rPr>
              <w:t>Pcs</w:t>
            </w:r>
          </w:p>
        </w:tc>
        <w:tc>
          <w:tcPr>
            <w:tcW w:w="1283" w:type="dxa"/>
          </w:tcPr>
          <w:p w14:paraId="0AD9AA23" w14:textId="26450D91" w:rsidR="008005BB" w:rsidRPr="007E545F" w:rsidRDefault="008005BB">
            <w:pPr>
              <w:rPr>
                <w:rFonts w:ascii="Verdana" w:hAnsi="Verdana"/>
              </w:rPr>
            </w:pPr>
            <w:r w:rsidRPr="007E545F">
              <w:rPr>
                <w:rFonts w:ascii="Verdana" w:hAnsi="Verdana"/>
              </w:rPr>
              <w:t>1</w:t>
            </w:r>
          </w:p>
        </w:tc>
      </w:tr>
    </w:tbl>
    <w:p w14:paraId="2EE6C3F5" w14:textId="77777777" w:rsidR="00B048C7" w:rsidRPr="007E545F" w:rsidRDefault="00B048C7">
      <w:pPr>
        <w:rPr>
          <w:rFonts w:ascii="Verdana" w:hAnsi="Verdana"/>
        </w:rPr>
      </w:pPr>
    </w:p>
    <w:sectPr w:rsidR="00B048C7" w:rsidRPr="007E545F" w:rsidSect="008005B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9432C1"/>
    <w:multiLevelType w:val="multilevel"/>
    <w:tmpl w:val="97E80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9278D4"/>
    <w:multiLevelType w:val="multilevel"/>
    <w:tmpl w:val="6B669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9952501">
    <w:abstractNumId w:val="2"/>
  </w:num>
  <w:num w:numId="2" w16cid:durableId="130174857">
    <w:abstractNumId w:val="1"/>
  </w:num>
  <w:num w:numId="3" w16cid:durableId="1075200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C7"/>
    <w:rsid w:val="001B0BEC"/>
    <w:rsid w:val="003B01E0"/>
    <w:rsid w:val="005D5819"/>
    <w:rsid w:val="005E4163"/>
    <w:rsid w:val="007E545F"/>
    <w:rsid w:val="008005BB"/>
    <w:rsid w:val="00940FE0"/>
    <w:rsid w:val="009F0DF5"/>
    <w:rsid w:val="00B048C7"/>
    <w:rsid w:val="00D01C10"/>
    <w:rsid w:val="00E7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1DC62"/>
  <w15:chartTrackingRefBased/>
  <w15:docId w15:val="{A92FA930-3FAE-43CF-BB23-42EDC6D7F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0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3</cp:revision>
  <dcterms:created xsi:type="dcterms:W3CDTF">2022-08-02T14:38:00Z</dcterms:created>
  <dcterms:modified xsi:type="dcterms:W3CDTF">2022-08-04T14:11:00Z</dcterms:modified>
</cp:coreProperties>
</file>