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580" w:type="dxa"/>
        <w:tblInd w:w="-833" w:type="dxa"/>
        <w:tblLook w:val="04A0" w:firstRow="1" w:lastRow="0" w:firstColumn="1" w:lastColumn="0" w:noHBand="0" w:noVBand="1"/>
      </w:tblPr>
      <w:tblGrid>
        <w:gridCol w:w="1350"/>
        <w:gridCol w:w="1710"/>
        <w:gridCol w:w="7740"/>
        <w:gridCol w:w="2070"/>
        <w:gridCol w:w="1710"/>
      </w:tblGrid>
      <w:tr w:rsidR="006F68DB" w14:paraId="4914501E" w14:textId="77777777" w:rsidTr="006F68DB">
        <w:tc>
          <w:tcPr>
            <w:tcW w:w="1350" w:type="dxa"/>
            <w:tcBorders>
              <w:top w:val="double" w:sz="6" w:space="0" w:color="auto"/>
              <w:left w:val="double" w:sz="6" w:space="0" w:color="auto"/>
              <w:right w:val="single" w:sz="4" w:space="0" w:color="auto"/>
            </w:tcBorders>
            <w:shd w:val="clear" w:color="auto" w:fill="E7E6E6"/>
            <w:vAlign w:val="center"/>
          </w:tcPr>
          <w:p w14:paraId="009327D6" w14:textId="3177CDF8" w:rsidR="006F68DB" w:rsidRDefault="006F68DB" w:rsidP="006F68DB">
            <w:r w:rsidRPr="00F34821">
              <w:rPr>
                <w:rFonts w:ascii="Verdana" w:hAnsi="Verdana"/>
                <w:b/>
                <w:iCs/>
                <w:color w:val="000000"/>
                <w:lang w:val="en-GB" w:eastAsia="en-GB"/>
              </w:rPr>
              <w:t>Item No</w:t>
            </w:r>
          </w:p>
        </w:tc>
        <w:tc>
          <w:tcPr>
            <w:tcW w:w="1710" w:type="dxa"/>
            <w:tcBorders>
              <w:top w:val="double" w:sz="6" w:space="0" w:color="auto"/>
              <w:left w:val="single" w:sz="4" w:space="0" w:color="auto"/>
              <w:right w:val="single" w:sz="4" w:space="0" w:color="auto"/>
            </w:tcBorders>
            <w:shd w:val="clear" w:color="auto" w:fill="E7E6E6"/>
            <w:vAlign w:val="center"/>
          </w:tcPr>
          <w:p w14:paraId="286BEBE0" w14:textId="4D94490D" w:rsidR="006F68DB" w:rsidRDefault="006F68DB" w:rsidP="006F68DB">
            <w:r w:rsidRPr="00F34821">
              <w:rPr>
                <w:rFonts w:ascii="Verdana" w:hAnsi="Verdana"/>
                <w:b/>
                <w:iCs/>
                <w:color w:val="000000"/>
                <w:lang w:val="en-GB" w:eastAsia="en-GB"/>
              </w:rPr>
              <w:t>Item Name</w:t>
            </w:r>
          </w:p>
        </w:tc>
        <w:tc>
          <w:tcPr>
            <w:tcW w:w="7740" w:type="dxa"/>
            <w:tcBorders>
              <w:top w:val="double" w:sz="6" w:space="0" w:color="auto"/>
              <w:left w:val="single" w:sz="4" w:space="0" w:color="auto"/>
              <w:right w:val="single" w:sz="4" w:space="0" w:color="auto"/>
            </w:tcBorders>
            <w:shd w:val="clear" w:color="auto" w:fill="E7E6E6"/>
            <w:vAlign w:val="center"/>
          </w:tcPr>
          <w:p w14:paraId="4F44C483" w14:textId="4CC350D0" w:rsidR="006F68DB" w:rsidRDefault="006F68DB" w:rsidP="006F68DB">
            <w:r w:rsidRPr="00F34821">
              <w:rPr>
                <w:rFonts w:ascii="Verdana" w:hAnsi="Verdana"/>
                <w:b/>
                <w:iCs/>
                <w:color w:val="000000"/>
                <w:lang w:val="en-GB" w:eastAsia="en-GB"/>
              </w:rPr>
              <w:t>Technical Specifications</w:t>
            </w:r>
          </w:p>
        </w:tc>
        <w:tc>
          <w:tcPr>
            <w:tcW w:w="2070" w:type="dxa"/>
            <w:tcBorders>
              <w:top w:val="double" w:sz="6" w:space="0" w:color="auto"/>
              <w:left w:val="single" w:sz="4" w:space="0" w:color="auto"/>
              <w:bottom w:val="single" w:sz="4" w:space="0" w:color="auto"/>
              <w:right w:val="single" w:sz="4" w:space="0" w:color="auto"/>
            </w:tcBorders>
            <w:shd w:val="clear" w:color="auto" w:fill="E7E6E6"/>
            <w:vAlign w:val="center"/>
          </w:tcPr>
          <w:p w14:paraId="7C001446" w14:textId="77777777" w:rsidR="006F68DB" w:rsidRPr="00F34821" w:rsidRDefault="006F68DB" w:rsidP="006F6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b/>
                <w:iCs/>
                <w:color w:val="000000"/>
                <w:lang w:val="en-GB" w:eastAsia="en-GB"/>
              </w:rPr>
            </w:pPr>
            <w:r w:rsidRPr="00F34821">
              <w:rPr>
                <w:rFonts w:ascii="Verdana" w:hAnsi="Verdana"/>
                <w:b/>
                <w:iCs/>
                <w:color w:val="000000"/>
                <w:lang w:val="en-GB" w:eastAsia="en-GB"/>
              </w:rPr>
              <w:t xml:space="preserve">Unit of </w:t>
            </w:r>
          </w:p>
          <w:p w14:paraId="1C33C1FA" w14:textId="2A16C408" w:rsidR="006F68DB" w:rsidRDefault="006F68DB" w:rsidP="006F68DB">
            <w:r w:rsidRPr="00F34821">
              <w:rPr>
                <w:rFonts w:ascii="Verdana" w:hAnsi="Verdana"/>
                <w:b/>
                <w:iCs/>
                <w:color w:val="000000"/>
                <w:lang w:val="en-GB" w:eastAsia="en-GB"/>
              </w:rPr>
              <w:t>Measurement</w:t>
            </w:r>
          </w:p>
        </w:tc>
        <w:tc>
          <w:tcPr>
            <w:tcW w:w="1710" w:type="dxa"/>
            <w:tcBorders>
              <w:top w:val="double" w:sz="6" w:space="0" w:color="auto"/>
              <w:left w:val="single" w:sz="4" w:space="0" w:color="auto"/>
              <w:bottom w:val="single" w:sz="4" w:space="0" w:color="auto"/>
              <w:right w:val="double" w:sz="6" w:space="0" w:color="auto"/>
            </w:tcBorders>
            <w:shd w:val="clear" w:color="auto" w:fill="E7E6E6"/>
            <w:vAlign w:val="center"/>
          </w:tcPr>
          <w:p w14:paraId="08A550AA" w14:textId="466B3176" w:rsidR="006F68DB" w:rsidRDefault="006F68DB" w:rsidP="006F68DB">
            <w:r w:rsidRPr="00F34821">
              <w:rPr>
                <w:rFonts w:ascii="Verdana" w:hAnsi="Verdana"/>
                <w:b/>
                <w:iCs/>
                <w:color w:val="000000"/>
                <w:lang w:val="en-GB" w:eastAsia="en-GB"/>
              </w:rPr>
              <w:t>Quantity</w:t>
            </w:r>
          </w:p>
        </w:tc>
      </w:tr>
      <w:tr w:rsidR="006F68DB" w14:paraId="0926EA08" w14:textId="77777777" w:rsidTr="006F68DB">
        <w:tc>
          <w:tcPr>
            <w:tcW w:w="1350" w:type="dxa"/>
          </w:tcPr>
          <w:p w14:paraId="2B5257E1" w14:textId="5C25645B" w:rsidR="006F68DB" w:rsidRPr="006F68DB" w:rsidRDefault="006F68DB">
            <w:pPr>
              <w:rPr>
                <w:rFonts w:ascii="Verdana" w:hAnsi="Verdana"/>
              </w:rPr>
            </w:pPr>
            <w:r w:rsidRPr="006F68DB">
              <w:rPr>
                <w:rFonts w:ascii="Verdana" w:hAnsi="Verdana"/>
              </w:rPr>
              <w:t>1</w:t>
            </w:r>
          </w:p>
        </w:tc>
        <w:tc>
          <w:tcPr>
            <w:tcW w:w="1710" w:type="dxa"/>
          </w:tcPr>
          <w:p w14:paraId="1102296F" w14:textId="08A564D5" w:rsidR="006F68DB" w:rsidRPr="006F68DB" w:rsidRDefault="006F68DB">
            <w:pPr>
              <w:rPr>
                <w:rFonts w:ascii="Verdana" w:hAnsi="Verdana"/>
              </w:rPr>
            </w:pPr>
            <w:r w:rsidRPr="006F68DB">
              <w:rPr>
                <w:rFonts w:ascii="Verdana" w:hAnsi="Verdana"/>
              </w:rPr>
              <w:t>PH Meter</w:t>
            </w:r>
          </w:p>
        </w:tc>
        <w:tc>
          <w:tcPr>
            <w:tcW w:w="7740" w:type="dxa"/>
          </w:tcPr>
          <w:p w14:paraId="3C99D643" w14:textId="23ABCC30" w:rsidR="006F68DB" w:rsidRPr="008A13FD" w:rsidRDefault="008A13FD">
            <w:pPr>
              <w:rPr>
                <w:rFonts w:ascii="Verdana" w:hAnsi="Verdana"/>
                <w:b/>
                <w:bCs/>
                <w:color w:val="2E74B5" w:themeColor="accent5" w:themeShade="BF"/>
              </w:rPr>
            </w:pPr>
            <w:r w:rsidRPr="008A13FD">
              <w:rPr>
                <w:rFonts w:ascii="Verdana" w:hAnsi="Verdana"/>
                <w:b/>
                <w:bCs/>
                <w:color w:val="2E74B5" w:themeColor="accent5" w:themeShade="BF"/>
              </w:rPr>
              <w:t>Features</w:t>
            </w:r>
          </w:p>
          <w:p w14:paraId="10C50F27" w14:textId="0C1FED6D" w:rsidR="008A13FD" w:rsidRDefault="008A13FD">
            <w:pPr>
              <w:rPr>
                <w:rFonts w:ascii="Verdana" w:hAnsi="Verdana"/>
              </w:rPr>
            </w:pPr>
            <w:r>
              <w:rPr>
                <w:rFonts w:ascii="Verdana" w:hAnsi="Verdana"/>
              </w:rPr>
              <w:t>E</w:t>
            </w:r>
            <w:r w:rsidRPr="008A13FD">
              <w:rPr>
                <w:rFonts w:ascii="Verdana" w:hAnsi="Verdana"/>
              </w:rPr>
              <w:t>xtremely easy to use. It has a compact, portable design and is water resistant (IP67), so it can be cleaned under running water and submersed into water without any negative effects. It has an Automatic Temperature Compensation mechanism that function from 0 to 50°C.</w:t>
            </w:r>
          </w:p>
          <w:p w14:paraId="3FE42A2B" w14:textId="73FE96A6" w:rsidR="008A13FD" w:rsidRPr="008A13FD" w:rsidRDefault="008A13FD">
            <w:pPr>
              <w:rPr>
                <w:rFonts w:ascii="Verdana" w:hAnsi="Verdana"/>
                <w:b/>
                <w:bCs/>
                <w:color w:val="2E74B5" w:themeColor="accent5" w:themeShade="BF"/>
              </w:rPr>
            </w:pPr>
            <w:r w:rsidRPr="008A13FD">
              <w:rPr>
                <w:rFonts w:ascii="Verdana" w:hAnsi="Verdana"/>
                <w:b/>
                <w:bCs/>
                <w:color w:val="2E74B5" w:themeColor="accent5" w:themeShade="BF"/>
              </w:rPr>
              <w:t>Application</w:t>
            </w:r>
          </w:p>
          <w:p w14:paraId="08E65F09" w14:textId="0CEF29D6" w:rsidR="008A13FD" w:rsidRDefault="008A13FD">
            <w:pPr>
              <w:rPr>
                <w:rFonts w:ascii="Verdana" w:hAnsi="Verdana"/>
              </w:rPr>
            </w:pPr>
            <w:r w:rsidRPr="008A13FD">
              <w:rPr>
                <w:rFonts w:ascii="Verdana" w:hAnsi="Verdana"/>
              </w:rPr>
              <w:t>food and beverage production control, brewing and fermentation, soil and hydroponics, cutting oils, alkali washing liquids, and other soluble solutions.</w:t>
            </w:r>
          </w:p>
          <w:p w14:paraId="41F921F2" w14:textId="3BB75DB6" w:rsidR="00947116" w:rsidRPr="00147C71" w:rsidRDefault="00947116">
            <w:pPr>
              <w:rPr>
                <w:rFonts w:ascii="Verdana" w:hAnsi="Verdana"/>
                <w:b/>
                <w:bCs/>
                <w:color w:val="2E74B5" w:themeColor="accent5" w:themeShade="BF"/>
              </w:rPr>
            </w:pPr>
            <w:r w:rsidRPr="00147C71">
              <w:rPr>
                <w:rFonts w:ascii="Verdana" w:hAnsi="Verdana"/>
                <w:b/>
                <w:bCs/>
                <w:color w:val="2E74B5" w:themeColor="accent5" w:themeShade="BF"/>
              </w:rPr>
              <w:t>Technical specification</w:t>
            </w:r>
          </w:p>
          <w:p w14:paraId="55B9AF66" w14:textId="77777777" w:rsidR="00947116" w:rsidRPr="00947116" w:rsidRDefault="00947116" w:rsidP="00947116">
            <w:pPr>
              <w:rPr>
                <w:rFonts w:ascii="Verdana" w:hAnsi="Verdana"/>
              </w:rPr>
            </w:pPr>
            <w:r w:rsidRPr="00947116">
              <w:rPr>
                <w:rFonts w:ascii="Verdana" w:hAnsi="Verdana"/>
              </w:rPr>
              <w:t>Range</w:t>
            </w:r>
            <w:r w:rsidRPr="00947116">
              <w:rPr>
                <w:rFonts w:ascii="Verdana" w:hAnsi="Verdana"/>
              </w:rPr>
              <w:tab/>
              <w:t>0.0 to 14.0pH</w:t>
            </w:r>
          </w:p>
          <w:p w14:paraId="4F8ABD76" w14:textId="2F51AB36" w:rsidR="00947116" w:rsidRPr="00947116" w:rsidRDefault="00947116" w:rsidP="00947116">
            <w:pPr>
              <w:rPr>
                <w:rFonts w:ascii="Verdana" w:hAnsi="Verdana"/>
              </w:rPr>
            </w:pPr>
            <w:r w:rsidRPr="00947116">
              <w:rPr>
                <w:rFonts w:ascii="Verdana" w:hAnsi="Verdana"/>
              </w:rPr>
              <w:t>Resolution</w:t>
            </w:r>
            <w:r>
              <w:rPr>
                <w:rFonts w:ascii="Verdana" w:hAnsi="Verdana"/>
              </w:rPr>
              <w:t xml:space="preserve">: </w:t>
            </w:r>
            <w:r w:rsidRPr="00947116">
              <w:rPr>
                <w:rFonts w:ascii="Verdana" w:hAnsi="Verdana"/>
              </w:rPr>
              <w:t>0.1pH</w:t>
            </w:r>
          </w:p>
          <w:p w14:paraId="189336CE" w14:textId="4027C982" w:rsidR="00947116" w:rsidRPr="00947116" w:rsidRDefault="00947116" w:rsidP="00947116">
            <w:pPr>
              <w:rPr>
                <w:rFonts w:ascii="Verdana" w:hAnsi="Verdana"/>
              </w:rPr>
            </w:pPr>
            <w:r w:rsidRPr="00947116">
              <w:rPr>
                <w:rFonts w:ascii="Verdana" w:hAnsi="Verdana"/>
              </w:rPr>
              <w:t>Accuracy</w:t>
            </w:r>
            <w:r>
              <w:rPr>
                <w:rFonts w:ascii="Verdana" w:hAnsi="Verdana"/>
              </w:rPr>
              <w:t xml:space="preserve">: </w:t>
            </w:r>
            <w:r w:rsidRPr="00947116">
              <w:rPr>
                <w:rFonts w:ascii="Verdana" w:hAnsi="Verdana"/>
              </w:rPr>
              <w:t>± 0.1pH (2.0 to 12.0pH)</w:t>
            </w:r>
          </w:p>
          <w:p w14:paraId="62AA35A1" w14:textId="1F0ABB16" w:rsidR="00947116" w:rsidRPr="00947116" w:rsidRDefault="00947116" w:rsidP="00947116">
            <w:pPr>
              <w:rPr>
                <w:rFonts w:ascii="Verdana" w:hAnsi="Verdana"/>
              </w:rPr>
            </w:pPr>
            <w:r w:rsidRPr="00947116">
              <w:rPr>
                <w:rFonts w:ascii="Verdana" w:hAnsi="Verdana"/>
              </w:rPr>
              <w:t>Temperature compensation</w:t>
            </w:r>
            <w:r>
              <w:rPr>
                <w:rFonts w:ascii="Verdana" w:hAnsi="Verdana"/>
              </w:rPr>
              <w:t xml:space="preserve">: </w:t>
            </w:r>
            <w:r w:rsidRPr="00947116">
              <w:rPr>
                <w:rFonts w:ascii="Verdana" w:hAnsi="Verdana"/>
              </w:rPr>
              <w:t>0.0 to 50.0°C</w:t>
            </w:r>
          </w:p>
          <w:p w14:paraId="034D9E0D" w14:textId="77777777" w:rsidR="006F68DB" w:rsidRDefault="00947116" w:rsidP="00947116">
            <w:pPr>
              <w:rPr>
                <w:rFonts w:ascii="Verdana" w:hAnsi="Verdana"/>
              </w:rPr>
            </w:pPr>
            <w:r w:rsidRPr="00947116">
              <w:rPr>
                <w:rFonts w:ascii="Verdana" w:hAnsi="Verdana"/>
              </w:rPr>
              <w:t>Power Supply</w:t>
            </w:r>
            <w:r>
              <w:rPr>
                <w:rFonts w:ascii="Verdana" w:hAnsi="Verdana"/>
              </w:rPr>
              <w:t xml:space="preserve">: </w:t>
            </w:r>
            <w:r w:rsidRPr="00947116">
              <w:rPr>
                <w:rFonts w:ascii="Verdana" w:hAnsi="Verdana"/>
              </w:rPr>
              <w:t>Watch battery (LR44) × 4</w:t>
            </w:r>
          </w:p>
          <w:p w14:paraId="5089E10B" w14:textId="77777777" w:rsidR="00947116" w:rsidRPr="00147C71" w:rsidRDefault="00947116" w:rsidP="00947116">
            <w:pPr>
              <w:rPr>
                <w:rFonts w:ascii="Verdana" w:hAnsi="Verdana"/>
                <w:b/>
                <w:bCs/>
                <w:color w:val="2E74B5" w:themeColor="accent5" w:themeShade="BF"/>
              </w:rPr>
            </w:pPr>
            <w:r w:rsidRPr="00147C71">
              <w:rPr>
                <w:rFonts w:ascii="Verdana" w:hAnsi="Verdana"/>
                <w:b/>
                <w:bCs/>
                <w:color w:val="2E74B5" w:themeColor="accent5" w:themeShade="BF"/>
              </w:rPr>
              <w:t>Included Articles</w:t>
            </w:r>
          </w:p>
          <w:p w14:paraId="06938D18" w14:textId="77777777" w:rsidR="00147C71" w:rsidRPr="00147C71" w:rsidRDefault="00147C71" w:rsidP="00147C71">
            <w:pPr>
              <w:rPr>
                <w:rFonts w:ascii="Verdana" w:hAnsi="Verdana"/>
              </w:rPr>
            </w:pPr>
            <w:r w:rsidRPr="00147C71">
              <w:rPr>
                <w:rFonts w:ascii="Verdana" w:hAnsi="Verdana"/>
              </w:rPr>
              <w:t>Accessories</w:t>
            </w:r>
          </w:p>
          <w:p w14:paraId="28D5AE58" w14:textId="25DBF44B" w:rsidR="00147C71" w:rsidRPr="00147C71" w:rsidRDefault="00147C71" w:rsidP="00147C71">
            <w:pPr>
              <w:rPr>
                <w:rFonts w:ascii="Verdana" w:hAnsi="Verdana"/>
              </w:rPr>
            </w:pPr>
            <w:r w:rsidRPr="00147C71">
              <w:rPr>
                <w:rFonts w:ascii="Verdana" w:hAnsi="Verdana"/>
              </w:rPr>
              <w:t xml:space="preserve">· Standard calibration solution pH 4.01 </w:t>
            </w:r>
          </w:p>
          <w:p w14:paraId="18CBA00A" w14:textId="77777777" w:rsidR="00147C71" w:rsidRDefault="00147C71" w:rsidP="00147C71">
            <w:pPr>
              <w:rPr>
                <w:rFonts w:ascii="Verdana" w:hAnsi="Verdana"/>
              </w:rPr>
            </w:pPr>
            <w:r w:rsidRPr="00147C71">
              <w:rPr>
                <w:rFonts w:ascii="Verdana" w:hAnsi="Verdana"/>
              </w:rPr>
              <w:t xml:space="preserve">· Standard calibration solution pH 7.00 </w:t>
            </w:r>
          </w:p>
          <w:p w14:paraId="101D11EA" w14:textId="77777777" w:rsidR="00147C71" w:rsidRDefault="00147C71" w:rsidP="00147C71">
            <w:pPr>
              <w:rPr>
                <w:rFonts w:ascii="Verdana" w:hAnsi="Verdana"/>
              </w:rPr>
            </w:pPr>
            <w:r w:rsidRPr="00147C71">
              <w:rPr>
                <w:rFonts w:ascii="Verdana" w:hAnsi="Verdana"/>
              </w:rPr>
              <w:t xml:space="preserve">· Standard calibration solution pH 10.01 </w:t>
            </w:r>
          </w:p>
          <w:p w14:paraId="0942ABDE" w14:textId="77777777" w:rsidR="00147C71" w:rsidRPr="00147C71" w:rsidRDefault="00147C71" w:rsidP="00147C71">
            <w:pPr>
              <w:rPr>
                <w:rFonts w:ascii="Verdana" w:hAnsi="Verdana"/>
                <w:b/>
                <w:bCs/>
                <w:color w:val="2E74B5" w:themeColor="accent5" w:themeShade="BF"/>
              </w:rPr>
            </w:pPr>
            <w:r w:rsidRPr="00147C71">
              <w:rPr>
                <w:rFonts w:ascii="Verdana" w:hAnsi="Verdana"/>
                <w:b/>
                <w:bCs/>
                <w:color w:val="2E74B5" w:themeColor="accent5" w:themeShade="BF"/>
              </w:rPr>
              <w:t>Documentation</w:t>
            </w:r>
          </w:p>
          <w:p w14:paraId="019A0450" w14:textId="77777777" w:rsidR="00147C71" w:rsidRPr="00147C71" w:rsidRDefault="00147C71" w:rsidP="00147C71">
            <w:pPr>
              <w:numPr>
                <w:ilvl w:val="0"/>
                <w:numId w:val="1"/>
              </w:numPr>
              <w:ind w:left="740"/>
              <w:contextualSpacing/>
              <w:rPr>
                <w:rFonts w:ascii="Verdana" w:eastAsia="Times New Roman" w:hAnsi="Verdana" w:cs="Times New Roman"/>
              </w:rPr>
            </w:pPr>
            <w:r w:rsidRPr="00147C71">
              <w:rPr>
                <w:rFonts w:ascii="Verdana" w:eastAsia="Times New Roman" w:hAnsi="Verdana" w:cs="Times New Roman"/>
              </w:rPr>
              <w:t>CE marking and declaration conformity</w:t>
            </w:r>
          </w:p>
          <w:p w14:paraId="73DEB25E" w14:textId="77777777" w:rsidR="00147C71" w:rsidRDefault="00147C71" w:rsidP="00147C71">
            <w:pPr>
              <w:numPr>
                <w:ilvl w:val="0"/>
                <w:numId w:val="1"/>
              </w:numPr>
              <w:ind w:left="740"/>
              <w:contextualSpacing/>
              <w:rPr>
                <w:rFonts w:ascii="Verdana" w:eastAsia="Times New Roman" w:hAnsi="Verdana" w:cs="Times New Roman"/>
              </w:rPr>
            </w:pPr>
            <w:r w:rsidRPr="00147C71">
              <w:rPr>
                <w:rFonts w:ascii="Verdana" w:eastAsia="Times New Roman" w:hAnsi="Verdana" w:cs="Times New Roman"/>
              </w:rPr>
              <w:t>Documents for the Installation and Operational Qualification (IQ / OQ)</w:t>
            </w:r>
          </w:p>
          <w:p w14:paraId="1AFC40DF" w14:textId="366FA376" w:rsidR="00147C71" w:rsidRPr="00147C71" w:rsidRDefault="00147C71" w:rsidP="00147C71">
            <w:pPr>
              <w:numPr>
                <w:ilvl w:val="0"/>
                <w:numId w:val="1"/>
              </w:numPr>
              <w:ind w:left="740"/>
              <w:contextualSpacing/>
              <w:rPr>
                <w:rFonts w:ascii="Verdana" w:eastAsia="Times New Roman" w:hAnsi="Verdana" w:cs="Times New Roman"/>
              </w:rPr>
            </w:pPr>
            <w:r w:rsidRPr="00147C71">
              <w:rPr>
                <w:rFonts w:ascii="Verdana" w:eastAsia="Times New Roman" w:hAnsi="Verdana" w:cs="Times New Roman"/>
              </w:rPr>
              <w:t>Functional Specification - Design Qualification (DQ) and others relevant document</w:t>
            </w:r>
          </w:p>
        </w:tc>
        <w:tc>
          <w:tcPr>
            <w:tcW w:w="2070" w:type="dxa"/>
          </w:tcPr>
          <w:p w14:paraId="5A5171AB" w14:textId="6E7504A4" w:rsidR="006F68DB" w:rsidRPr="006F68DB" w:rsidRDefault="006F68DB">
            <w:pPr>
              <w:rPr>
                <w:rFonts w:ascii="Verdana" w:hAnsi="Verdana"/>
              </w:rPr>
            </w:pPr>
            <w:r w:rsidRPr="006F68DB">
              <w:rPr>
                <w:rFonts w:ascii="Verdana" w:hAnsi="Verdana"/>
              </w:rPr>
              <w:t>pcs</w:t>
            </w:r>
          </w:p>
        </w:tc>
        <w:tc>
          <w:tcPr>
            <w:tcW w:w="1710" w:type="dxa"/>
          </w:tcPr>
          <w:p w14:paraId="018291FB" w14:textId="1A3FF3DA" w:rsidR="006F68DB" w:rsidRPr="006F68DB" w:rsidRDefault="006F68DB">
            <w:pPr>
              <w:rPr>
                <w:rFonts w:ascii="Verdana" w:hAnsi="Verdana"/>
              </w:rPr>
            </w:pPr>
            <w:r w:rsidRPr="006F68DB">
              <w:rPr>
                <w:rFonts w:ascii="Verdana" w:hAnsi="Verdana"/>
              </w:rPr>
              <w:t>1</w:t>
            </w:r>
          </w:p>
        </w:tc>
      </w:tr>
    </w:tbl>
    <w:p w14:paraId="340A393D" w14:textId="77777777" w:rsidR="006F68DB" w:rsidRDefault="006F68DB"/>
    <w:sectPr w:rsidR="006F68DB" w:rsidSect="006F68D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81153"/>
    <w:multiLevelType w:val="hybridMultilevel"/>
    <w:tmpl w:val="CAFCC0B2"/>
    <w:lvl w:ilvl="0" w:tplc="FA44992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56737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DB"/>
    <w:rsid w:val="00147C71"/>
    <w:rsid w:val="006F68DB"/>
    <w:rsid w:val="008A13FD"/>
    <w:rsid w:val="00947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387C0"/>
  <w15:chartTrackingRefBased/>
  <w15:docId w15:val="{04577D43-66C4-4E2E-8DBE-6B37BAA27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6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159</Words>
  <Characters>911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Samrawit Birhanu</dc:creator>
  <cp:keywords/>
  <dc:description/>
  <cp:lastModifiedBy>Samrawit Birhanu</cp:lastModifiedBy>
  <cp:revision>1</cp:revision>
  <dcterms:created xsi:type="dcterms:W3CDTF">2022-07-27T14:05:00Z</dcterms:created>
  <dcterms:modified xsi:type="dcterms:W3CDTF">2022-07-27T14:26:00Z</dcterms:modified>
</cp:coreProperties>
</file>