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670" w:type="dxa"/>
        <w:tblInd w:w="-833" w:type="dxa"/>
        <w:tblLook w:val="04A0" w:firstRow="1" w:lastRow="0" w:firstColumn="1" w:lastColumn="0" w:noHBand="0" w:noVBand="1"/>
      </w:tblPr>
      <w:tblGrid>
        <w:gridCol w:w="900"/>
        <w:gridCol w:w="3277"/>
        <w:gridCol w:w="7251"/>
        <w:gridCol w:w="1897"/>
        <w:gridCol w:w="1345"/>
      </w:tblGrid>
      <w:tr w:rsidR="001A4D50" w14:paraId="0D5830E4" w14:textId="77777777" w:rsidTr="0012458B">
        <w:tc>
          <w:tcPr>
            <w:tcW w:w="900" w:type="dxa"/>
            <w:tcBorders>
              <w:top w:val="double" w:sz="6" w:space="0" w:color="auto"/>
              <w:left w:val="double" w:sz="6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75DCC60D" w14:textId="4D0DF72D" w:rsidR="001A4D50" w:rsidRPr="0054534D" w:rsidRDefault="001A4D50" w:rsidP="001A4D50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No.</w:t>
            </w:r>
          </w:p>
        </w:tc>
        <w:tc>
          <w:tcPr>
            <w:tcW w:w="3277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1A6E50C" w14:textId="2BD06938" w:rsidR="001A4D50" w:rsidRPr="0054534D" w:rsidRDefault="001A4D50" w:rsidP="001A4D50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Item Name</w:t>
            </w:r>
          </w:p>
        </w:tc>
        <w:tc>
          <w:tcPr>
            <w:tcW w:w="7251" w:type="dxa"/>
            <w:tcBorders>
              <w:top w:val="double" w:sz="6" w:space="0" w:color="auto"/>
              <w:left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6AADCECE" w14:textId="75614416" w:rsidR="001A4D50" w:rsidRPr="0054534D" w:rsidRDefault="001A4D50" w:rsidP="001A4D50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Technical Specifications</w:t>
            </w:r>
          </w:p>
        </w:tc>
        <w:tc>
          <w:tcPr>
            <w:tcW w:w="1897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2F7DE96B" w14:textId="77777777" w:rsidR="001A4D50" w:rsidRPr="0054534D" w:rsidRDefault="001A4D50" w:rsidP="001A4D5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Verdana" w:hAnsi="Verdana"/>
                <w:b/>
                <w:iCs/>
                <w:color w:val="000000"/>
                <w:lang w:val="en-GB" w:eastAsia="en-GB"/>
              </w:rPr>
            </w:pPr>
            <w:r w:rsidRPr="0054534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 xml:space="preserve">Unit of </w:t>
            </w:r>
          </w:p>
          <w:p w14:paraId="28E39FAF" w14:textId="0C70773B" w:rsidR="001A4D50" w:rsidRPr="0054534D" w:rsidRDefault="001A4D50" w:rsidP="001A4D50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Measurement</w:t>
            </w:r>
          </w:p>
        </w:tc>
        <w:tc>
          <w:tcPr>
            <w:tcW w:w="1345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double" w:sz="6" w:space="0" w:color="auto"/>
            </w:tcBorders>
            <w:shd w:val="clear" w:color="auto" w:fill="E7E6E6"/>
            <w:vAlign w:val="center"/>
          </w:tcPr>
          <w:p w14:paraId="3F71D72A" w14:textId="519ABF3D" w:rsidR="001A4D50" w:rsidRPr="0054534D" w:rsidRDefault="001A4D50" w:rsidP="001A4D50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  <w:b/>
                <w:iCs/>
                <w:color w:val="000000"/>
                <w:lang w:val="en-GB" w:eastAsia="en-GB"/>
              </w:rPr>
              <w:t>Quantity</w:t>
            </w:r>
          </w:p>
        </w:tc>
      </w:tr>
      <w:tr w:rsidR="001A4D50" w14:paraId="4D0E3B55" w14:textId="77777777" w:rsidTr="0012458B">
        <w:tc>
          <w:tcPr>
            <w:tcW w:w="900" w:type="dxa"/>
          </w:tcPr>
          <w:p w14:paraId="0B584B03" w14:textId="14CD070B" w:rsidR="001A4D50" w:rsidRPr="0054534D" w:rsidRDefault="001A4D50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t>1</w:t>
            </w:r>
          </w:p>
        </w:tc>
        <w:tc>
          <w:tcPr>
            <w:tcW w:w="3277" w:type="dxa"/>
          </w:tcPr>
          <w:p w14:paraId="55425DB2" w14:textId="03D17A6D" w:rsidR="001A4D50" w:rsidRPr="0054534D" w:rsidRDefault="0054534D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t>PANEL-MOUNT TYPE CONDUCTIVITY METER (FOUR-WIRE TRANSMISSION, FOR WIDE RANGE)</w:t>
            </w:r>
          </w:p>
        </w:tc>
        <w:tc>
          <w:tcPr>
            <w:tcW w:w="7251" w:type="dxa"/>
          </w:tcPr>
          <w:p w14:paraId="4F007A2E" w14:textId="77777777" w:rsidR="001A4D50" w:rsidRPr="0054534D" w:rsidRDefault="0012458B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54534D">
              <w:rPr>
                <w:rFonts w:ascii="Verdana" w:hAnsi="Verdana"/>
                <w:b/>
                <w:bCs/>
                <w:color w:val="2E74B5" w:themeColor="accent5" w:themeShade="BF"/>
              </w:rPr>
              <w:t>Features</w:t>
            </w:r>
          </w:p>
          <w:p w14:paraId="548755D3" w14:textId="77777777" w:rsidR="0012458B" w:rsidRPr="0012458B" w:rsidRDefault="0012458B" w:rsidP="0012458B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12458B">
              <w:rPr>
                <w:rFonts w:ascii="Verdana" w:hAnsi="Verdana"/>
              </w:rPr>
              <w:t>Simultaneous 4-channel output</w:t>
            </w:r>
            <w:r w:rsidRPr="0012458B">
              <w:rPr>
                <w:rFonts w:ascii="Verdana" w:hAnsi="Verdana"/>
              </w:rPr>
              <w:br/>
              <w:t>Advanced concentration management is possible through simultaneous 3-channel output of low, middle, and high concentrations, etc.</w:t>
            </w:r>
          </w:p>
          <w:p w14:paraId="66F46301" w14:textId="77777777" w:rsidR="0012458B" w:rsidRPr="0012458B" w:rsidRDefault="0012458B" w:rsidP="0012458B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12458B">
              <w:rPr>
                <w:rFonts w:ascii="Verdana" w:hAnsi="Verdana"/>
              </w:rPr>
              <w:t>Five contact alarms</w:t>
            </w:r>
          </w:p>
          <w:p w14:paraId="48871805" w14:textId="77777777" w:rsidR="0012458B" w:rsidRPr="0012458B" w:rsidRDefault="0012458B" w:rsidP="0012458B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12458B">
              <w:rPr>
                <w:rFonts w:ascii="Verdana" w:hAnsi="Verdana"/>
              </w:rPr>
              <w:t>Input signal can apply for analog output range selection</w:t>
            </w:r>
          </w:p>
          <w:p w14:paraId="01B15EEC" w14:textId="77777777" w:rsidR="0012458B" w:rsidRPr="0012458B" w:rsidRDefault="0012458B" w:rsidP="0012458B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12458B">
              <w:rPr>
                <w:rFonts w:ascii="Verdana" w:hAnsi="Verdana"/>
              </w:rPr>
              <w:t>Including nitric acid, phosphoric acid, sodium hydroxide, and 2 user-specified types, the concentration of a total of 5 types of chemical solutions can be output</w:t>
            </w:r>
          </w:p>
          <w:p w14:paraId="0C9334D1" w14:textId="77777777" w:rsidR="0012458B" w:rsidRPr="0012458B" w:rsidRDefault="0012458B" w:rsidP="0012458B">
            <w:pPr>
              <w:numPr>
                <w:ilvl w:val="0"/>
                <w:numId w:val="1"/>
              </w:numPr>
              <w:rPr>
                <w:rFonts w:ascii="Verdana" w:hAnsi="Verdana"/>
              </w:rPr>
            </w:pPr>
            <w:r w:rsidRPr="0012458B">
              <w:rPr>
                <w:rFonts w:ascii="Verdana" w:hAnsi="Verdana"/>
              </w:rPr>
              <w:t>Built-in Communications Function</w:t>
            </w:r>
          </w:p>
          <w:p w14:paraId="3EFFDF11" w14:textId="77777777" w:rsidR="0012458B" w:rsidRPr="0054534D" w:rsidRDefault="0012458B">
            <w:pPr>
              <w:rPr>
                <w:rFonts w:ascii="Verdana" w:hAnsi="Verdana"/>
                <w:b/>
                <w:bCs/>
                <w:color w:val="2E74B5" w:themeColor="accent5" w:themeShade="BF"/>
              </w:rPr>
            </w:pPr>
            <w:r w:rsidRPr="0054534D">
              <w:rPr>
                <w:rFonts w:ascii="Verdana" w:hAnsi="Verdana"/>
                <w:b/>
                <w:bCs/>
                <w:color w:val="2E74B5" w:themeColor="accent5" w:themeShade="BF"/>
              </w:rPr>
              <w:t>Technical specification</w:t>
            </w:r>
          </w:p>
          <w:p w14:paraId="01C09263" w14:textId="4721F906" w:rsidR="0012458B" w:rsidRPr="0054534D" w:rsidRDefault="0012458B" w:rsidP="0012458B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  <w:b/>
                <w:bCs/>
              </w:rPr>
              <w:t>Measuring method</w:t>
            </w:r>
            <w:r w:rsidRPr="0054534D">
              <w:rPr>
                <w:rFonts w:ascii="Verdana" w:hAnsi="Verdana"/>
              </w:rPr>
              <w:t xml:space="preserve">: </w:t>
            </w:r>
            <w:r w:rsidRPr="0054534D">
              <w:rPr>
                <w:rFonts w:ascii="Verdana" w:hAnsi="Verdana"/>
              </w:rPr>
              <w:t>Four-electrode type</w:t>
            </w:r>
          </w:p>
          <w:p w14:paraId="53BC941D" w14:textId="1A7A5A18" w:rsidR="0012458B" w:rsidRPr="0054534D" w:rsidRDefault="0012458B" w:rsidP="0012458B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t>Cell constant</w:t>
            </w:r>
            <w:r w:rsidRPr="0054534D">
              <w:rPr>
                <w:rFonts w:ascii="Verdana" w:hAnsi="Verdana"/>
              </w:rPr>
              <w:t xml:space="preserve">: </w:t>
            </w:r>
            <w:r w:rsidRPr="0054534D">
              <w:rPr>
                <w:rFonts w:ascii="Verdana" w:hAnsi="Verdana"/>
              </w:rPr>
              <w:t>0.1/cm</w:t>
            </w:r>
          </w:p>
          <w:p w14:paraId="5B23B38F" w14:textId="77777777" w:rsidR="0012458B" w:rsidRPr="0054534D" w:rsidRDefault="0012458B" w:rsidP="0012458B">
            <w:pPr>
              <w:rPr>
                <w:rFonts w:ascii="Verdana" w:hAnsi="Verdana" w:cs="Cambria Math"/>
              </w:rPr>
            </w:pPr>
            <w:r w:rsidRPr="0054534D">
              <w:rPr>
                <w:rFonts w:ascii="Verdana" w:hAnsi="Verdana"/>
              </w:rPr>
              <w:t>Temperature sensor</w:t>
            </w:r>
            <w:r w:rsidRPr="0054534D">
              <w:rPr>
                <w:rFonts w:ascii="Verdana" w:hAnsi="Verdana"/>
              </w:rPr>
              <w:t xml:space="preserve"> </w:t>
            </w:r>
            <w:r w:rsidRPr="0054534D">
              <w:rPr>
                <w:rFonts w:ascii="Verdana" w:hAnsi="Verdana"/>
              </w:rPr>
              <w:t>specifications</w:t>
            </w:r>
            <w:r w:rsidRPr="0054534D">
              <w:rPr>
                <w:rFonts w:ascii="Verdana" w:hAnsi="Verdana"/>
              </w:rPr>
              <w:t xml:space="preserve">: </w:t>
            </w:r>
            <w:r w:rsidRPr="0054534D">
              <w:rPr>
                <w:rFonts w:ascii="Verdana" w:hAnsi="Verdana"/>
              </w:rPr>
              <w:t>Resistance thermometer bulb 1000 Ω/0</w:t>
            </w:r>
            <w:r w:rsidRPr="0054534D">
              <w:rPr>
                <w:rFonts w:ascii="Cambria Math" w:hAnsi="Cambria Math" w:cs="Cambria Math"/>
              </w:rPr>
              <w:t>℃</w:t>
            </w:r>
          </w:p>
          <w:p w14:paraId="0E6EA549" w14:textId="77777777" w:rsidR="0054534D" w:rsidRPr="0054534D" w:rsidRDefault="0012458B" w:rsidP="0012458B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  <w:b/>
                <w:bCs/>
              </w:rPr>
              <w:t>Measuring range</w:t>
            </w:r>
            <w:r w:rsidRPr="0054534D">
              <w:rPr>
                <w:rFonts w:ascii="Verdana" w:hAnsi="Verdana"/>
              </w:rPr>
              <w:t xml:space="preserve">: </w:t>
            </w:r>
          </w:p>
          <w:p w14:paraId="60EB29A0" w14:textId="5E26B806" w:rsidR="0012458B" w:rsidRPr="0054534D" w:rsidRDefault="0012458B" w:rsidP="0012458B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t>Conductivity</w:t>
            </w:r>
            <w:r w:rsidRPr="0054534D">
              <w:rPr>
                <w:rFonts w:ascii="Verdana" w:hAnsi="Verdana"/>
              </w:rPr>
              <w:t xml:space="preserve">: </w:t>
            </w:r>
            <w:r w:rsidRPr="0054534D">
              <w:rPr>
                <w:rFonts w:ascii="Verdana" w:hAnsi="Verdana"/>
              </w:rPr>
              <w:t>0 mS/cm to 200 mS/cm (measuring range of conductivity before temperature compensation: 0 mS/cm to 500 mS/cm)</w:t>
            </w:r>
          </w:p>
          <w:p w14:paraId="7B046ADB" w14:textId="77777777" w:rsidR="0012458B" w:rsidRPr="0054534D" w:rsidRDefault="0012458B" w:rsidP="0012458B">
            <w:pPr>
              <w:rPr>
                <w:rFonts w:ascii="Verdana" w:hAnsi="Verdana" w:cs="Cambria Math"/>
              </w:rPr>
            </w:pPr>
            <w:r w:rsidRPr="0054534D">
              <w:rPr>
                <w:rFonts w:ascii="Verdana" w:hAnsi="Verdana"/>
              </w:rPr>
              <w:t>Temperature</w:t>
            </w:r>
            <w:r w:rsidRPr="0054534D">
              <w:rPr>
                <w:rFonts w:ascii="Verdana" w:hAnsi="Verdana"/>
              </w:rPr>
              <w:t xml:space="preserve">: </w:t>
            </w:r>
            <w:r w:rsidRPr="0054534D">
              <w:rPr>
                <w:rFonts w:ascii="Verdana" w:hAnsi="Verdana"/>
              </w:rPr>
              <w:t>0.0</w:t>
            </w:r>
            <w:r w:rsidRPr="0054534D">
              <w:rPr>
                <w:rFonts w:ascii="Cambria Math" w:hAnsi="Cambria Math" w:cs="Cambria Math"/>
              </w:rPr>
              <w:t>℃</w:t>
            </w:r>
            <w:r w:rsidRPr="0054534D">
              <w:rPr>
                <w:rFonts w:ascii="Verdana" w:hAnsi="Verdana"/>
              </w:rPr>
              <w:t xml:space="preserve"> to 100.0</w:t>
            </w:r>
            <w:r w:rsidRPr="0054534D">
              <w:rPr>
                <w:rFonts w:ascii="Cambria Math" w:hAnsi="Cambria Math" w:cs="Cambria Math"/>
              </w:rPr>
              <w:t>℃</w:t>
            </w:r>
          </w:p>
          <w:p w14:paraId="59BA60F7" w14:textId="77777777" w:rsidR="0054534D" w:rsidRPr="0054534D" w:rsidRDefault="0054534D" w:rsidP="0054534D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  <w:b/>
                <w:bCs/>
              </w:rPr>
              <w:t>Display and output</w:t>
            </w:r>
            <w:r w:rsidRPr="0054534D">
              <w:rPr>
                <w:rFonts w:ascii="Verdana" w:hAnsi="Verdana"/>
                <w:b/>
                <w:bCs/>
              </w:rPr>
              <w:t xml:space="preserve"> </w:t>
            </w:r>
            <w:r w:rsidRPr="0054534D">
              <w:rPr>
                <w:rFonts w:ascii="Verdana" w:hAnsi="Verdana"/>
                <w:b/>
                <w:bCs/>
              </w:rPr>
              <w:t>range</w:t>
            </w:r>
            <w:r w:rsidRPr="0054534D">
              <w:rPr>
                <w:rFonts w:ascii="Verdana" w:hAnsi="Verdana"/>
              </w:rPr>
              <w:t>:</w:t>
            </w:r>
          </w:p>
          <w:p w14:paraId="4B828205" w14:textId="54FC8F96" w:rsidR="0054534D" w:rsidRPr="0054534D" w:rsidRDefault="0054534D" w:rsidP="0054534D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t>Conductivity</w:t>
            </w:r>
            <w:r w:rsidRPr="0054534D">
              <w:rPr>
                <w:rFonts w:ascii="Verdana" w:hAnsi="Verdana"/>
              </w:rPr>
              <w:t xml:space="preserve">: </w:t>
            </w:r>
            <w:r w:rsidRPr="0054534D">
              <w:rPr>
                <w:rFonts w:ascii="Verdana" w:hAnsi="Verdana"/>
              </w:rPr>
              <w:t>0 mS/cm to 2000 mS/cm</w:t>
            </w:r>
          </w:p>
          <w:p w14:paraId="68C2EA48" w14:textId="0015CC27" w:rsidR="0054534D" w:rsidRPr="0054534D" w:rsidRDefault="0054534D" w:rsidP="0054534D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t>Temperature</w:t>
            </w:r>
            <w:r w:rsidRPr="0054534D">
              <w:rPr>
                <w:rFonts w:ascii="Verdana" w:hAnsi="Verdana"/>
              </w:rPr>
              <w:t xml:space="preserve">: </w:t>
            </w:r>
            <w:r w:rsidRPr="0054534D">
              <w:rPr>
                <w:rFonts w:ascii="Verdana" w:hAnsi="Verdana"/>
              </w:rPr>
              <w:t>−30</w:t>
            </w:r>
            <w:r w:rsidRPr="0054534D">
              <w:rPr>
                <w:rFonts w:ascii="Cambria Math" w:hAnsi="Cambria Math" w:cs="Cambria Math"/>
              </w:rPr>
              <w:t>℃</w:t>
            </w:r>
            <w:r w:rsidRPr="0054534D">
              <w:rPr>
                <w:rFonts w:ascii="Verdana" w:hAnsi="Verdana"/>
              </w:rPr>
              <w:t xml:space="preserve"> to 160</w:t>
            </w:r>
            <w:r w:rsidRPr="0054534D">
              <w:rPr>
                <w:rFonts w:ascii="Cambria Math" w:hAnsi="Cambria Math" w:cs="Cambria Math"/>
              </w:rPr>
              <w:t>℃</w:t>
            </w:r>
          </w:p>
          <w:p w14:paraId="4DB8C4FE" w14:textId="77777777" w:rsidR="0054534D" w:rsidRPr="0054534D" w:rsidRDefault="0054534D" w:rsidP="0054534D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t>Concentration</w:t>
            </w:r>
            <w:r w:rsidRPr="0054534D">
              <w:rPr>
                <w:rFonts w:ascii="Verdana" w:hAnsi="Verdana"/>
              </w:rPr>
              <w:t xml:space="preserve">: </w:t>
            </w:r>
            <w:r w:rsidRPr="0054534D">
              <w:rPr>
                <w:rFonts w:ascii="Verdana" w:hAnsi="Verdana"/>
              </w:rPr>
              <w:t>0% to 5%: NaOH, HNO3, H3PO4</w:t>
            </w:r>
            <w:r w:rsidRPr="0054534D">
              <w:rPr>
                <w:rFonts w:ascii="Verdana" w:hAnsi="Verdana"/>
              </w:rPr>
              <w:t xml:space="preserve"> </w:t>
            </w:r>
            <w:r w:rsidRPr="0054534D">
              <w:rPr>
                <w:rFonts w:ascii="Verdana" w:hAnsi="Verdana"/>
              </w:rPr>
              <w:t>0% to 100%: Concentration of the component</w:t>
            </w:r>
          </w:p>
          <w:p w14:paraId="76006DB6" w14:textId="6E705338" w:rsidR="0054534D" w:rsidRPr="0054534D" w:rsidRDefault="0054534D" w:rsidP="0054534D">
            <w:pPr>
              <w:rPr>
                <w:rFonts w:ascii="Verdana" w:hAnsi="Verdana"/>
                <w:b/>
                <w:bCs/>
              </w:rPr>
            </w:pPr>
            <w:r w:rsidRPr="0054534D">
              <w:rPr>
                <w:rFonts w:ascii="Verdana" w:hAnsi="Verdana"/>
                <w:b/>
                <w:bCs/>
              </w:rPr>
              <w:t>Temperature</w:t>
            </w:r>
            <w:r w:rsidRPr="0054534D">
              <w:rPr>
                <w:rFonts w:ascii="Verdana" w:hAnsi="Verdana"/>
                <w:b/>
                <w:bCs/>
              </w:rPr>
              <w:t xml:space="preserve"> </w:t>
            </w:r>
            <w:r w:rsidRPr="0054534D">
              <w:rPr>
                <w:rFonts w:ascii="Verdana" w:hAnsi="Verdana"/>
                <w:b/>
                <w:bCs/>
              </w:rPr>
              <w:t>compensation range</w:t>
            </w:r>
            <w:r w:rsidRPr="0054534D">
              <w:rPr>
                <w:rFonts w:ascii="Verdana" w:hAnsi="Verdana"/>
                <w:b/>
                <w:bCs/>
              </w:rPr>
              <w:t xml:space="preserve">: </w:t>
            </w:r>
            <w:r w:rsidRPr="0054534D">
              <w:rPr>
                <w:rFonts w:ascii="Verdana" w:hAnsi="Verdana"/>
              </w:rPr>
              <w:t>0</w:t>
            </w:r>
            <w:r w:rsidRPr="0054534D">
              <w:rPr>
                <w:rFonts w:ascii="Cambria Math" w:hAnsi="Cambria Math" w:cs="Cambria Math"/>
              </w:rPr>
              <w:t>℃</w:t>
            </w:r>
            <w:r w:rsidRPr="0054534D">
              <w:rPr>
                <w:rFonts w:ascii="Verdana" w:hAnsi="Verdana"/>
              </w:rPr>
              <w:t xml:space="preserve"> to 100</w:t>
            </w:r>
            <w:r w:rsidRPr="0054534D">
              <w:rPr>
                <w:rFonts w:ascii="Cambria Math" w:hAnsi="Cambria Math" w:cs="Cambria Math"/>
              </w:rPr>
              <w:t>℃</w:t>
            </w:r>
            <w:r w:rsidRPr="0054534D">
              <w:rPr>
                <w:rFonts w:ascii="Verdana" w:hAnsi="Verdana"/>
              </w:rPr>
              <w:t xml:space="preserve"> (a temperature less than 0</w:t>
            </w:r>
            <w:r w:rsidRPr="0054534D">
              <w:rPr>
                <w:rFonts w:ascii="Cambria Math" w:hAnsi="Cambria Math" w:cs="Cambria Math"/>
              </w:rPr>
              <w:t>℃</w:t>
            </w:r>
            <w:r w:rsidRPr="0054534D">
              <w:rPr>
                <w:rFonts w:ascii="Verdana" w:hAnsi="Verdana"/>
              </w:rPr>
              <w:t xml:space="preserve"> and more than 100</w:t>
            </w:r>
            <w:r w:rsidRPr="0054534D">
              <w:rPr>
                <w:rFonts w:ascii="Cambria Math" w:hAnsi="Cambria Math" w:cs="Cambria Math"/>
              </w:rPr>
              <w:t>℃</w:t>
            </w:r>
            <w:r w:rsidRPr="0054534D">
              <w:rPr>
                <w:rFonts w:ascii="Verdana" w:hAnsi="Verdana"/>
              </w:rPr>
              <w:t xml:space="preserve"> is calculated as an extension of the range)</w:t>
            </w:r>
          </w:p>
          <w:p w14:paraId="097DE11F" w14:textId="44E23437" w:rsidR="0054534D" w:rsidRPr="0054534D" w:rsidRDefault="0054534D" w:rsidP="0054534D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t>Ambient temperature</w:t>
            </w:r>
            <w:r w:rsidRPr="0054534D">
              <w:rPr>
                <w:rFonts w:ascii="Verdana" w:hAnsi="Verdana"/>
              </w:rPr>
              <w:t xml:space="preserve">: </w:t>
            </w:r>
            <w:r w:rsidRPr="0054534D">
              <w:rPr>
                <w:rFonts w:ascii="Verdana" w:hAnsi="Verdana"/>
              </w:rPr>
              <w:t>−5</w:t>
            </w:r>
            <w:r w:rsidRPr="0054534D">
              <w:rPr>
                <w:rFonts w:ascii="Cambria Math" w:hAnsi="Cambria Math" w:cs="Cambria Math"/>
              </w:rPr>
              <w:t>℃</w:t>
            </w:r>
            <w:r w:rsidRPr="0054534D">
              <w:rPr>
                <w:rFonts w:ascii="Verdana" w:hAnsi="Verdana"/>
              </w:rPr>
              <w:t xml:space="preserve"> to 55</w:t>
            </w:r>
            <w:r w:rsidRPr="0054534D">
              <w:rPr>
                <w:rFonts w:ascii="Cambria Math" w:hAnsi="Cambria Math" w:cs="Cambria Math"/>
              </w:rPr>
              <w:t>℃</w:t>
            </w:r>
          </w:p>
          <w:p w14:paraId="3D321B6F" w14:textId="6AE69DE1" w:rsidR="0054534D" w:rsidRPr="0054534D" w:rsidRDefault="0054534D" w:rsidP="0054534D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t>Relative humidity</w:t>
            </w:r>
            <w:r w:rsidRPr="0054534D">
              <w:rPr>
                <w:rFonts w:ascii="Verdana" w:hAnsi="Verdana"/>
              </w:rPr>
              <w:t xml:space="preserve">: </w:t>
            </w:r>
            <w:r w:rsidRPr="0054534D">
              <w:rPr>
                <w:rFonts w:ascii="Verdana" w:hAnsi="Verdana"/>
              </w:rPr>
              <w:t>20% to 85% (without dew condensation)</w:t>
            </w:r>
          </w:p>
          <w:p w14:paraId="46533B81" w14:textId="29EFAF6F" w:rsidR="0054534D" w:rsidRPr="0054534D" w:rsidRDefault="0054534D" w:rsidP="0054534D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t>Storage temperature</w:t>
            </w:r>
            <w:r w:rsidRPr="0054534D">
              <w:rPr>
                <w:rFonts w:ascii="Verdana" w:hAnsi="Verdana"/>
              </w:rPr>
              <w:t xml:space="preserve">: </w:t>
            </w:r>
            <w:r w:rsidRPr="0054534D">
              <w:rPr>
                <w:rFonts w:ascii="Verdana" w:hAnsi="Verdana"/>
              </w:rPr>
              <w:t>−25</w:t>
            </w:r>
            <w:r w:rsidRPr="0054534D">
              <w:rPr>
                <w:rFonts w:ascii="Cambria Math" w:hAnsi="Cambria Math" w:cs="Cambria Math"/>
              </w:rPr>
              <w:t>℃</w:t>
            </w:r>
            <w:r w:rsidRPr="0054534D">
              <w:rPr>
                <w:rFonts w:ascii="Verdana" w:hAnsi="Verdana"/>
              </w:rPr>
              <w:t xml:space="preserve"> to 65</w:t>
            </w:r>
            <w:r w:rsidRPr="0054534D">
              <w:rPr>
                <w:rFonts w:ascii="Cambria Math" w:hAnsi="Cambria Math" w:cs="Cambria Math"/>
              </w:rPr>
              <w:t>℃</w:t>
            </w:r>
          </w:p>
          <w:p w14:paraId="602FF2E0" w14:textId="77777777" w:rsidR="0054534D" w:rsidRPr="0054534D" w:rsidRDefault="0054534D" w:rsidP="0054534D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  <w:b/>
                <w:bCs/>
              </w:rPr>
              <w:lastRenderedPageBreak/>
              <w:t>Power supply</w:t>
            </w:r>
            <w:r w:rsidRPr="0054534D">
              <w:rPr>
                <w:rFonts w:ascii="Verdana" w:hAnsi="Verdana"/>
              </w:rPr>
              <w:t xml:space="preserve">: </w:t>
            </w:r>
            <w:r w:rsidRPr="0054534D">
              <w:rPr>
                <w:rFonts w:ascii="Verdana" w:hAnsi="Verdana"/>
              </w:rPr>
              <w:t>Rated voltage 100 V to 240 V AC, 50/60 Hz, 20 VA (max.)</w:t>
            </w:r>
          </w:p>
          <w:p w14:paraId="2A83E5F6" w14:textId="7C3F649A" w:rsidR="0054534D" w:rsidRPr="0054534D" w:rsidRDefault="0054534D" w:rsidP="0054534D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  <w:b/>
                <w:bCs/>
              </w:rPr>
              <w:t>External dimensions</w:t>
            </w:r>
            <w:r w:rsidRPr="0054534D">
              <w:rPr>
                <w:rFonts w:ascii="Verdana" w:hAnsi="Verdana"/>
                <w:b/>
                <w:bCs/>
              </w:rPr>
              <w:t xml:space="preserve">: </w:t>
            </w:r>
            <w:r w:rsidRPr="0054534D">
              <w:rPr>
                <w:rFonts w:ascii="Verdana" w:hAnsi="Verdana"/>
              </w:rPr>
              <w:t>96 (W) mm × 96 (H) mm × 115 (D) mm</w:t>
            </w:r>
          </w:p>
          <w:p w14:paraId="2119CF12" w14:textId="77777777" w:rsidR="0054534D" w:rsidRPr="0054534D" w:rsidRDefault="0054534D" w:rsidP="0054534D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t>Case depth: approx. 105 mm (when panel-mounted)</w:t>
            </w:r>
          </w:p>
          <w:p w14:paraId="796A437B" w14:textId="77777777" w:rsidR="0054534D" w:rsidRPr="0054534D" w:rsidRDefault="0054534D" w:rsidP="0054534D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t>Mass</w:t>
            </w:r>
            <w:r w:rsidRPr="0054534D">
              <w:rPr>
                <w:rFonts w:ascii="Verdana" w:hAnsi="Verdana"/>
              </w:rPr>
              <w:t xml:space="preserve">: </w:t>
            </w:r>
            <w:r w:rsidRPr="0054534D">
              <w:rPr>
                <w:rFonts w:ascii="Verdana" w:hAnsi="Verdana"/>
              </w:rPr>
              <w:t>Approx. 550 g</w:t>
            </w:r>
          </w:p>
          <w:p w14:paraId="4B0FE89B" w14:textId="77777777" w:rsidR="0054534D" w:rsidRPr="0054534D" w:rsidRDefault="0054534D" w:rsidP="0054534D">
            <w:pPr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</w:pPr>
            <w:r w:rsidRPr="0054534D">
              <w:rPr>
                <w:rFonts w:ascii="Verdana" w:eastAsia="Times New Roman" w:hAnsi="Verdana" w:cs="Times New Roman"/>
                <w:b/>
                <w:color w:val="2E74B5" w:themeColor="accent5" w:themeShade="BF"/>
              </w:rPr>
              <w:t>Documentation:</w:t>
            </w:r>
          </w:p>
          <w:p w14:paraId="3C5B5ACD" w14:textId="77777777" w:rsidR="0054534D" w:rsidRPr="0054534D" w:rsidRDefault="0054534D" w:rsidP="0054534D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54534D">
              <w:rPr>
                <w:rFonts w:ascii="Verdana" w:eastAsia="Times New Roman" w:hAnsi="Verdana" w:cs="Times New Roman"/>
              </w:rPr>
              <w:t>CE marking and declaration conformity</w:t>
            </w:r>
          </w:p>
          <w:p w14:paraId="1A1EFDDA" w14:textId="77777777" w:rsidR="0054534D" w:rsidRPr="0054534D" w:rsidRDefault="0054534D" w:rsidP="0054534D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54534D">
              <w:rPr>
                <w:rFonts w:ascii="Verdana" w:eastAsia="Times New Roman" w:hAnsi="Verdana" w:cs="Times New Roman"/>
              </w:rPr>
              <w:t>Documents for the Installation and Operational Qualification (IQ / OQ)</w:t>
            </w:r>
          </w:p>
          <w:p w14:paraId="6E116AED" w14:textId="34F4459A" w:rsidR="0054534D" w:rsidRPr="0054534D" w:rsidRDefault="0054534D" w:rsidP="0054534D">
            <w:pPr>
              <w:numPr>
                <w:ilvl w:val="0"/>
                <w:numId w:val="2"/>
              </w:numPr>
              <w:ind w:left="740"/>
              <w:contextualSpacing/>
              <w:rPr>
                <w:rFonts w:ascii="Verdana" w:eastAsia="Times New Roman" w:hAnsi="Verdana" w:cs="Times New Roman"/>
              </w:rPr>
            </w:pPr>
            <w:r w:rsidRPr="0054534D">
              <w:rPr>
                <w:rFonts w:ascii="Verdana" w:eastAsia="Times New Roman" w:hAnsi="Verdana" w:cs="Times New Roman"/>
              </w:rPr>
              <w:t>Functional Specification - Design Qualification (DQ) and others relevant document</w:t>
            </w:r>
          </w:p>
        </w:tc>
        <w:tc>
          <w:tcPr>
            <w:tcW w:w="1897" w:type="dxa"/>
          </w:tcPr>
          <w:p w14:paraId="2D3FEA34" w14:textId="4105C115" w:rsidR="001A4D50" w:rsidRPr="0054534D" w:rsidRDefault="001A4D50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lastRenderedPageBreak/>
              <w:t>pcs</w:t>
            </w:r>
          </w:p>
        </w:tc>
        <w:tc>
          <w:tcPr>
            <w:tcW w:w="1345" w:type="dxa"/>
          </w:tcPr>
          <w:p w14:paraId="08089A25" w14:textId="38A778D4" w:rsidR="001A4D50" w:rsidRPr="0054534D" w:rsidRDefault="001A4D50">
            <w:pPr>
              <w:rPr>
                <w:rFonts w:ascii="Verdana" w:hAnsi="Verdana"/>
              </w:rPr>
            </w:pPr>
            <w:r w:rsidRPr="0054534D">
              <w:rPr>
                <w:rFonts w:ascii="Verdana" w:hAnsi="Verdana"/>
              </w:rPr>
              <w:t>1</w:t>
            </w:r>
          </w:p>
        </w:tc>
      </w:tr>
    </w:tbl>
    <w:p w14:paraId="53CCBF18" w14:textId="77777777" w:rsidR="001A4D50" w:rsidRDefault="001A4D50"/>
    <w:sectPr w:rsidR="001A4D50" w:rsidSect="001A4D5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16E38" w14:textId="77777777" w:rsidR="00262175" w:rsidRDefault="00262175" w:rsidP="00E9498E">
      <w:pPr>
        <w:spacing w:after="0" w:line="240" w:lineRule="auto"/>
      </w:pPr>
      <w:r>
        <w:separator/>
      </w:r>
    </w:p>
  </w:endnote>
  <w:endnote w:type="continuationSeparator" w:id="0">
    <w:p w14:paraId="2F5E39E9" w14:textId="77777777" w:rsidR="00262175" w:rsidRDefault="00262175" w:rsidP="00E949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8718C" w14:textId="77777777" w:rsidR="00262175" w:rsidRDefault="00262175" w:rsidP="00E9498E">
      <w:pPr>
        <w:spacing w:after="0" w:line="240" w:lineRule="auto"/>
      </w:pPr>
      <w:r>
        <w:separator/>
      </w:r>
    </w:p>
  </w:footnote>
  <w:footnote w:type="continuationSeparator" w:id="0">
    <w:p w14:paraId="03E47D95" w14:textId="77777777" w:rsidR="00262175" w:rsidRDefault="00262175" w:rsidP="00E949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81153"/>
    <w:multiLevelType w:val="hybridMultilevel"/>
    <w:tmpl w:val="CAFCC0B2"/>
    <w:lvl w:ilvl="0" w:tplc="FA449920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BF47517"/>
    <w:multiLevelType w:val="multilevel"/>
    <w:tmpl w:val="84AE8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781609">
    <w:abstractNumId w:val="1"/>
  </w:num>
  <w:num w:numId="2" w16cid:durableId="20401583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D50"/>
    <w:rsid w:val="0012458B"/>
    <w:rsid w:val="001A4D50"/>
    <w:rsid w:val="00262175"/>
    <w:rsid w:val="0054534D"/>
    <w:rsid w:val="00634775"/>
    <w:rsid w:val="00E94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033E2A"/>
  <w15:chartTrackingRefBased/>
  <w15:docId w15:val="{99ACD198-8597-424B-891D-20784EEF7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A4D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94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9498E"/>
  </w:style>
  <w:style w:type="paragraph" w:styleId="Footer">
    <w:name w:val="footer"/>
    <w:basedOn w:val="Normal"/>
    <w:link w:val="FooterChar"/>
    <w:uiPriority w:val="99"/>
    <w:unhideWhenUsed/>
    <w:rsid w:val="00E949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949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5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262</Words>
  <Characters>1497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Samrawit Birhanu</dc:creator>
  <cp:keywords/>
  <dc:description/>
  <cp:lastModifiedBy>Samrawit Birhanu</cp:lastModifiedBy>
  <cp:revision>5</cp:revision>
  <dcterms:created xsi:type="dcterms:W3CDTF">2022-09-01T02:18:00Z</dcterms:created>
  <dcterms:modified xsi:type="dcterms:W3CDTF">2022-09-01T03:49:00Z</dcterms:modified>
</cp:coreProperties>
</file>