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60" w:type="dxa"/>
        <w:tblInd w:w="-923" w:type="dxa"/>
        <w:tblLook w:val="04A0" w:firstRow="1" w:lastRow="0" w:firstColumn="1" w:lastColumn="0" w:noHBand="0" w:noVBand="1"/>
      </w:tblPr>
      <w:tblGrid>
        <w:gridCol w:w="975"/>
        <w:gridCol w:w="2680"/>
        <w:gridCol w:w="7925"/>
        <w:gridCol w:w="1897"/>
        <w:gridCol w:w="1283"/>
      </w:tblGrid>
      <w:tr w:rsidR="00301444" w14:paraId="0D493186" w14:textId="77777777" w:rsidTr="00301444">
        <w:tc>
          <w:tcPr>
            <w:tcW w:w="990" w:type="dxa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216F406E" w14:textId="6F5C63DA" w:rsidR="00301444" w:rsidRPr="00301444" w:rsidRDefault="00301444" w:rsidP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790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44077BBA" w14:textId="466F8746" w:rsidR="00301444" w:rsidRPr="00301444" w:rsidRDefault="00301444" w:rsidP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8460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6E225826" w14:textId="3FA5639E" w:rsidR="00301444" w:rsidRPr="00301444" w:rsidRDefault="00301444" w:rsidP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44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6EB8069" w14:textId="77777777" w:rsidR="00301444" w:rsidRPr="00301444" w:rsidRDefault="00301444" w:rsidP="00301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301444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369C91E2" w14:textId="53AA1815" w:rsidR="00301444" w:rsidRPr="00301444" w:rsidRDefault="00301444" w:rsidP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0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2F954A1E" w14:textId="3F6AB299" w:rsidR="00301444" w:rsidRPr="00301444" w:rsidRDefault="00301444" w:rsidP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301444" w14:paraId="74EC01B4" w14:textId="77777777" w:rsidTr="00301444">
        <w:tc>
          <w:tcPr>
            <w:tcW w:w="990" w:type="dxa"/>
          </w:tcPr>
          <w:p w14:paraId="4BFDA63D" w14:textId="7B5270AB" w:rsidR="00301444" w:rsidRPr="00301444" w:rsidRDefault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</w:rPr>
              <w:t>1</w:t>
            </w:r>
          </w:p>
        </w:tc>
        <w:tc>
          <w:tcPr>
            <w:tcW w:w="2790" w:type="dxa"/>
          </w:tcPr>
          <w:p w14:paraId="5CDF53B7" w14:textId="70DD4BB0" w:rsidR="00301444" w:rsidRPr="00301444" w:rsidRDefault="00301444" w:rsidP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</w:rPr>
              <w:t>MOISTURE ANALYZERS</w:t>
            </w:r>
          </w:p>
        </w:tc>
        <w:tc>
          <w:tcPr>
            <w:tcW w:w="8460" w:type="dxa"/>
          </w:tcPr>
          <w:p w14:paraId="0E41B8D7" w14:textId="77777777" w:rsidR="00301444" w:rsidRPr="00301444" w:rsidRDefault="00301444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301444">
              <w:rPr>
                <w:rFonts w:ascii="Verdana" w:hAnsi="Verdana"/>
                <w:b/>
                <w:bCs/>
                <w:color w:val="2E74B5" w:themeColor="accent5" w:themeShade="BF"/>
              </w:rPr>
              <w:t>Description</w:t>
            </w:r>
          </w:p>
          <w:p w14:paraId="11C28378" w14:textId="7E461112" w:rsidR="00301444" w:rsidRPr="00301444" w:rsidRDefault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</w:rPr>
              <w:t>Outstanding Performance, Flexible Configuration and Reliable Results</w:t>
            </w:r>
          </w:p>
          <w:p w14:paraId="1E8ACBD4" w14:textId="77777777" w:rsidR="00301444" w:rsidRPr="00301444" w:rsidRDefault="00301444" w:rsidP="00301444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301444">
              <w:rPr>
                <w:rFonts w:ascii="Verdana" w:hAnsi="Verdana"/>
                <w:b/>
                <w:bCs/>
                <w:color w:val="2E74B5" w:themeColor="accent5" w:themeShade="BF"/>
              </w:rPr>
              <w:t>Applications</w:t>
            </w:r>
          </w:p>
          <w:p w14:paraId="6109EBE1" w14:textId="4DBA468D" w:rsidR="00301444" w:rsidRPr="00301444" w:rsidRDefault="00301444" w:rsidP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</w:rPr>
              <w:t>Percent Moisture Determination, Percent Solid Determination, Weighing</w:t>
            </w:r>
          </w:p>
          <w:p w14:paraId="18027E82" w14:textId="77777777" w:rsidR="00301444" w:rsidRPr="00301444" w:rsidRDefault="00301444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301444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1FE952CB" w14:textId="77777777" w:rsidR="00301444" w:rsidRPr="00301444" w:rsidRDefault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</w:rPr>
              <w:t>Halogen heating and dual weight-temperature calibration provide fast, reliable results.</w:t>
            </w:r>
          </w:p>
          <w:p w14:paraId="1DCBE66A" w14:textId="77777777" w:rsidR="00301444" w:rsidRPr="00301444" w:rsidRDefault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</w:rPr>
              <w:t>User-friendly touch-button design for easy operation.</w:t>
            </w:r>
          </w:p>
          <w:p w14:paraId="4A4D48D4" w14:textId="77777777" w:rsidR="00301444" w:rsidRPr="00301444" w:rsidRDefault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</w:rPr>
              <w:t>Easy-clean heating chamber is ideal for frequent use.</w:t>
            </w:r>
          </w:p>
          <w:p w14:paraId="375D4479" w14:textId="778CB645" w:rsidR="00301444" w:rsidRPr="00301444" w:rsidRDefault="00301444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301444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4630A01D" w14:textId="42148340" w:rsidR="00301444" w:rsidRPr="00301444" w:rsidRDefault="00301444" w:rsidP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</w:rPr>
              <w:t>Maximum Capacity</w:t>
            </w:r>
            <w:r w:rsidRPr="00301444">
              <w:rPr>
                <w:rFonts w:ascii="Verdana" w:hAnsi="Verdana"/>
              </w:rPr>
              <w:t xml:space="preserve">: </w:t>
            </w:r>
            <w:r w:rsidRPr="00301444">
              <w:rPr>
                <w:rFonts w:ascii="Verdana" w:hAnsi="Verdana"/>
              </w:rPr>
              <w:t>110 g</w:t>
            </w:r>
          </w:p>
          <w:p w14:paraId="5EE34C41" w14:textId="065BE329" w:rsidR="00301444" w:rsidRPr="00301444" w:rsidRDefault="00301444" w:rsidP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</w:rPr>
              <w:t>Readability Moisture Content</w:t>
            </w:r>
            <w:r w:rsidRPr="00301444">
              <w:rPr>
                <w:rFonts w:ascii="Verdana" w:hAnsi="Verdana"/>
              </w:rPr>
              <w:t xml:space="preserve">: </w:t>
            </w:r>
            <w:r w:rsidRPr="00301444">
              <w:rPr>
                <w:rFonts w:ascii="Verdana" w:hAnsi="Verdana"/>
              </w:rPr>
              <w:t>5 mg/0.05%</w:t>
            </w:r>
          </w:p>
          <w:p w14:paraId="6C396C46" w14:textId="62CB4298" w:rsidR="00301444" w:rsidRPr="00301444" w:rsidRDefault="00301444" w:rsidP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</w:rPr>
              <w:t>Pan Size</w:t>
            </w:r>
            <w:r w:rsidRPr="00301444">
              <w:rPr>
                <w:rFonts w:ascii="Verdana" w:hAnsi="Verdana"/>
              </w:rPr>
              <w:t xml:space="preserve">: </w:t>
            </w:r>
            <w:r w:rsidRPr="00301444">
              <w:rPr>
                <w:rFonts w:ascii="Verdana" w:hAnsi="Verdana"/>
              </w:rPr>
              <w:t>3.5 in (90 mm)</w:t>
            </w:r>
          </w:p>
          <w:p w14:paraId="49EAE4E5" w14:textId="02A8D1D6" w:rsidR="00301444" w:rsidRPr="00301444" w:rsidRDefault="00301444" w:rsidP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</w:rPr>
              <w:t>Display</w:t>
            </w:r>
            <w:r w:rsidRPr="00301444">
              <w:rPr>
                <w:rFonts w:ascii="Verdana" w:hAnsi="Verdana"/>
              </w:rPr>
              <w:t xml:space="preserve">: </w:t>
            </w:r>
            <w:r w:rsidRPr="00301444">
              <w:rPr>
                <w:rFonts w:ascii="Verdana" w:hAnsi="Verdana"/>
              </w:rPr>
              <w:t>Backlit liquid crystal display (LCD)</w:t>
            </w:r>
          </w:p>
          <w:p w14:paraId="0B004B55" w14:textId="08E2161F" w:rsidR="00301444" w:rsidRPr="00301444" w:rsidRDefault="00301444" w:rsidP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</w:rPr>
              <w:t>Operation</w:t>
            </w:r>
            <w:r w:rsidRPr="00301444">
              <w:rPr>
                <w:rFonts w:ascii="Verdana" w:hAnsi="Verdana"/>
              </w:rPr>
              <w:t xml:space="preserve">: </w:t>
            </w:r>
            <w:r w:rsidRPr="00301444">
              <w:rPr>
                <w:rFonts w:ascii="Verdana" w:hAnsi="Verdana"/>
              </w:rPr>
              <w:t>Power cord (included)</w:t>
            </w:r>
          </w:p>
          <w:p w14:paraId="0A2A60E1" w14:textId="57D63BDE" w:rsidR="00301444" w:rsidRPr="00301444" w:rsidRDefault="00301444" w:rsidP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</w:rPr>
              <w:t>Communication</w:t>
            </w:r>
            <w:r w:rsidRPr="00301444">
              <w:rPr>
                <w:rFonts w:ascii="Verdana" w:hAnsi="Verdana"/>
              </w:rPr>
              <w:t xml:space="preserve">: </w:t>
            </w:r>
            <w:r w:rsidRPr="00301444">
              <w:rPr>
                <w:rFonts w:ascii="Verdana" w:hAnsi="Verdana"/>
              </w:rPr>
              <w:t>RS232 (included)</w:t>
            </w:r>
          </w:p>
          <w:p w14:paraId="44AB5B20" w14:textId="60EB41F1" w:rsidR="00301444" w:rsidRPr="00301444" w:rsidRDefault="00301444" w:rsidP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</w:rPr>
              <w:t>Construction</w:t>
            </w:r>
            <w:r w:rsidRPr="00301444">
              <w:rPr>
                <w:rFonts w:ascii="Verdana" w:hAnsi="Verdana"/>
              </w:rPr>
              <w:t xml:space="preserve">: </w:t>
            </w:r>
            <w:r w:rsidRPr="00301444">
              <w:rPr>
                <w:rFonts w:ascii="Verdana" w:hAnsi="Verdana"/>
              </w:rPr>
              <w:t>Halogen heat source, ABS housing, metal pan support, metal pan handler, in-use cover</w:t>
            </w:r>
          </w:p>
          <w:p w14:paraId="205F9E50" w14:textId="77777777" w:rsidR="00301444" w:rsidRPr="00301444" w:rsidRDefault="00301444" w:rsidP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</w:rPr>
              <w:t>Design Features</w:t>
            </w:r>
            <w:r w:rsidRPr="00301444">
              <w:rPr>
                <w:rFonts w:ascii="Verdana" w:hAnsi="Verdana"/>
              </w:rPr>
              <w:t xml:space="preserve">: </w:t>
            </w:r>
            <w:r w:rsidRPr="00301444">
              <w:rPr>
                <w:rFonts w:ascii="Verdana" w:hAnsi="Verdana"/>
              </w:rPr>
              <w:t>3 shut off criteria (manual, timed or auto), 1 standard heating profile, 50° to 160° C heating range (5° C increments)</w:t>
            </w:r>
          </w:p>
          <w:p w14:paraId="4004651C" w14:textId="77777777" w:rsidR="00301444" w:rsidRPr="00301444" w:rsidRDefault="00301444" w:rsidP="00301444">
            <w:pPr>
              <w:rPr>
                <w:rFonts w:ascii="Verdana" w:hAnsi="Verdana"/>
                <w:b/>
                <w:color w:val="2E74B5" w:themeColor="accent5" w:themeShade="BF"/>
              </w:rPr>
            </w:pPr>
            <w:r w:rsidRPr="00301444">
              <w:rPr>
                <w:rFonts w:ascii="Verdana" w:hAnsi="Verdana"/>
                <w:b/>
                <w:color w:val="2E74B5" w:themeColor="accent5" w:themeShade="BF"/>
              </w:rPr>
              <w:t>Documentation:</w:t>
            </w:r>
          </w:p>
          <w:p w14:paraId="03A7C302" w14:textId="77777777" w:rsidR="00301444" w:rsidRPr="00301444" w:rsidRDefault="00301444" w:rsidP="00301444">
            <w:pPr>
              <w:pStyle w:val="ListParagraph"/>
              <w:numPr>
                <w:ilvl w:val="0"/>
                <w:numId w:val="1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301444">
              <w:rPr>
                <w:rFonts w:ascii="Verdana" w:hAnsi="Verdana"/>
                <w:sz w:val="22"/>
                <w:szCs w:val="22"/>
              </w:rPr>
              <w:t>CE marking and declaration conformity</w:t>
            </w:r>
          </w:p>
          <w:p w14:paraId="2219DDCD" w14:textId="77777777" w:rsidR="00301444" w:rsidRPr="00301444" w:rsidRDefault="00301444" w:rsidP="00301444">
            <w:pPr>
              <w:pStyle w:val="ListParagraph"/>
              <w:numPr>
                <w:ilvl w:val="0"/>
                <w:numId w:val="1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301444">
              <w:rPr>
                <w:rFonts w:ascii="Verdana" w:hAnsi="Verdana"/>
                <w:sz w:val="22"/>
                <w:szCs w:val="22"/>
              </w:rPr>
              <w:t>Documents for the Installation and Operational Qualification (IQ / OQ)</w:t>
            </w:r>
          </w:p>
          <w:p w14:paraId="7E9B8059" w14:textId="41F2FE7D" w:rsidR="00301444" w:rsidRPr="00301444" w:rsidRDefault="00301444" w:rsidP="00301444">
            <w:pPr>
              <w:pStyle w:val="ListParagraph"/>
              <w:numPr>
                <w:ilvl w:val="0"/>
                <w:numId w:val="1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301444">
              <w:rPr>
                <w:rFonts w:ascii="Verdana" w:hAnsi="Verdana"/>
                <w:sz w:val="22"/>
                <w:szCs w:val="22"/>
              </w:rPr>
              <w:t>Functional Specification - Design Qualification (DQ) and others relevant document</w:t>
            </w:r>
          </w:p>
        </w:tc>
        <w:tc>
          <w:tcPr>
            <w:tcW w:w="1440" w:type="dxa"/>
          </w:tcPr>
          <w:p w14:paraId="2E97D39D" w14:textId="126EB0AF" w:rsidR="00301444" w:rsidRPr="00301444" w:rsidRDefault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</w:rPr>
              <w:t>Pcs</w:t>
            </w:r>
          </w:p>
        </w:tc>
        <w:tc>
          <w:tcPr>
            <w:tcW w:w="1080" w:type="dxa"/>
          </w:tcPr>
          <w:p w14:paraId="119DFC7D" w14:textId="3B7CF255" w:rsidR="00301444" w:rsidRPr="00301444" w:rsidRDefault="00301444">
            <w:pPr>
              <w:rPr>
                <w:rFonts w:ascii="Verdana" w:hAnsi="Verdana"/>
              </w:rPr>
            </w:pPr>
            <w:r w:rsidRPr="00301444">
              <w:rPr>
                <w:rFonts w:ascii="Verdana" w:hAnsi="Verdana"/>
              </w:rPr>
              <w:t>1</w:t>
            </w:r>
          </w:p>
        </w:tc>
      </w:tr>
    </w:tbl>
    <w:p w14:paraId="64936928" w14:textId="77777777" w:rsidR="006B15ED" w:rsidRDefault="006B15ED"/>
    <w:sectPr w:rsidR="006B15ED" w:rsidSect="0030144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909743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5ED"/>
    <w:rsid w:val="00301444"/>
    <w:rsid w:val="006B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EFC78"/>
  <w15:chartTrackingRefBased/>
  <w15:docId w15:val="{26A787A2-3338-4943-B2B4-13D1ABD9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1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1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9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2022-09-01T22:14:00Z</dcterms:created>
  <dcterms:modified xsi:type="dcterms:W3CDTF">2022-09-01T22:21:00Z</dcterms:modified>
</cp:coreProperties>
</file>