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0" w:type="dxa"/>
        <w:tblInd w:w="-743" w:type="dxa"/>
        <w:tblLook w:val="04A0" w:firstRow="1" w:lastRow="0" w:firstColumn="1" w:lastColumn="0" w:noHBand="0" w:noVBand="1"/>
      </w:tblPr>
      <w:tblGrid>
        <w:gridCol w:w="1260"/>
        <w:gridCol w:w="3330"/>
        <w:gridCol w:w="6300"/>
        <w:gridCol w:w="2160"/>
        <w:gridCol w:w="1440"/>
      </w:tblGrid>
      <w:tr w:rsidR="00BA7682" w14:paraId="0133DF5F" w14:textId="77777777" w:rsidTr="00BA7682">
        <w:tc>
          <w:tcPr>
            <w:tcW w:w="1260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2AD61F" w14:textId="15FD9C7A" w:rsidR="00BA7682" w:rsidRPr="009973EB" w:rsidRDefault="00BA7682" w:rsidP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</w:t>
            </w:r>
          </w:p>
        </w:tc>
        <w:tc>
          <w:tcPr>
            <w:tcW w:w="333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3655D66" w14:textId="354D225C" w:rsidR="00BA7682" w:rsidRPr="009973EB" w:rsidRDefault="00BA7682" w:rsidP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6300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2BCC887" w14:textId="6B2BEFB2" w:rsidR="00BA7682" w:rsidRPr="009973EB" w:rsidRDefault="00BA7682" w:rsidP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216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F977C6C" w14:textId="77777777" w:rsidR="00BA7682" w:rsidRPr="009973EB" w:rsidRDefault="00BA7682" w:rsidP="00BA76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9973E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0F65BEE9" w14:textId="418CFF58" w:rsidR="00BA7682" w:rsidRPr="009973EB" w:rsidRDefault="00BA7682" w:rsidP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4D599848" w14:textId="592CB114" w:rsidR="00BA7682" w:rsidRPr="009973EB" w:rsidRDefault="00BA7682" w:rsidP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BA7682" w14:paraId="075F6A20" w14:textId="77777777" w:rsidTr="00BA7682">
        <w:tc>
          <w:tcPr>
            <w:tcW w:w="1260" w:type="dxa"/>
          </w:tcPr>
          <w:p w14:paraId="3E0CF17D" w14:textId="5874C085" w:rsidR="00BA7682" w:rsidRPr="009973EB" w:rsidRDefault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1</w:t>
            </w:r>
          </w:p>
        </w:tc>
        <w:tc>
          <w:tcPr>
            <w:tcW w:w="3330" w:type="dxa"/>
          </w:tcPr>
          <w:p w14:paraId="1199282C" w14:textId="0CC9D7B2" w:rsidR="00BA7682" w:rsidRPr="009973EB" w:rsidRDefault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HYDROGEN ANALYZER</w:t>
            </w:r>
          </w:p>
        </w:tc>
        <w:tc>
          <w:tcPr>
            <w:tcW w:w="6300" w:type="dxa"/>
          </w:tcPr>
          <w:p w14:paraId="720E6E88" w14:textId="77777777" w:rsidR="00BA7682" w:rsidRPr="009973EB" w:rsidRDefault="00BA7682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973EB">
              <w:rPr>
                <w:rFonts w:ascii="Verdana" w:hAnsi="Verdana"/>
                <w:b/>
                <w:bCs/>
                <w:color w:val="2E74B5" w:themeColor="accent5" w:themeShade="BF"/>
              </w:rPr>
              <w:t>Description</w:t>
            </w:r>
          </w:p>
          <w:p w14:paraId="0A2EECB0" w14:textId="77777777" w:rsidR="00BA7682" w:rsidRPr="009973EB" w:rsidRDefault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D</w:t>
            </w:r>
            <w:r w:rsidRPr="009973EB">
              <w:rPr>
                <w:rFonts w:ascii="Verdana" w:hAnsi="Verdana"/>
              </w:rPr>
              <w:t>esigned for the rapid and accurate determination of hydrogen in these materials.</w:t>
            </w:r>
            <w:r w:rsidR="009F2C9A" w:rsidRPr="009973EB">
              <w:rPr>
                <w:rFonts w:ascii="Verdana" w:hAnsi="Verdana"/>
              </w:rPr>
              <w:t xml:space="preserve"> Which </w:t>
            </w:r>
            <w:r w:rsidR="009F2C9A" w:rsidRPr="009973EB">
              <w:rPr>
                <w:rFonts w:ascii="Verdana" w:hAnsi="Verdana"/>
              </w:rPr>
              <w:t>uses the heat extraction technique and is equipped with a resistance furnace with quartz tube. The temperature can be set up to 1000 °C in steps of 1 °C.</w:t>
            </w:r>
          </w:p>
          <w:p w14:paraId="5B508691" w14:textId="77777777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APPLICATION EXAMPLES</w:t>
            </w:r>
          </w:p>
          <w:p w14:paraId="216D6B5D" w14:textId="77777777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alloys, copper, steel</w:t>
            </w:r>
          </w:p>
          <w:p w14:paraId="4217917D" w14:textId="6D660E57" w:rsidR="009F2C9A" w:rsidRPr="009973EB" w:rsidRDefault="009F2C9A" w:rsidP="009F2C9A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973EB">
              <w:rPr>
                <w:rFonts w:ascii="Verdana" w:hAnsi="Verdana"/>
                <w:b/>
                <w:bCs/>
                <w:color w:val="2E74B5" w:themeColor="accent5" w:themeShade="BF"/>
              </w:rPr>
              <w:t>Features and Technical specifications</w:t>
            </w:r>
          </w:p>
          <w:p w14:paraId="5B39C1FF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hydrogen determination with heat extraction technique for determination of residual hydrogen</w:t>
            </w:r>
          </w:p>
          <w:p w14:paraId="51D44C45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high-capacity thermal conductivity cell</w:t>
            </w:r>
          </w:p>
          <w:p w14:paraId="587EDDD7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easy calibration with standards or gas dosing</w:t>
            </w:r>
          </w:p>
          <w:p w14:paraId="161154BA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precise measurements even for low concentrations</w:t>
            </w:r>
          </w:p>
          <w:p w14:paraId="31EC3252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for samples of up to 10 g and 0.8 x 6 cm size</w:t>
            </w:r>
          </w:p>
          <w:p w14:paraId="4D5349F5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powerful software (multilingual, customized display, export of results)</w:t>
            </w:r>
          </w:p>
          <w:p w14:paraId="0F491180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low maintenance</w:t>
            </w:r>
          </w:p>
          <w:p w14:paraId="013118A5" w14:textId="77777777" w:rsidR="009F2C9A" w:rsidRPr="009F2C9A" w:rsidRDefault="009F2C9A" w:rsidP="009F2C9A">
            <w:pPr>
              <w:numPr>
                <w:ilvl w:val="0"/>
                <w:numId w:val="1"/>
              </w:numPr>
              <w:rPr>
                <w:rFonts w:ascii="Verdana" w:hAnsi="Verdana"/>
              </w:rPr>
            </w:pPr>
            <w:r w:rsidRPr="009F2C9A">
              <w:rPr>
                <w:rFonts w:ascii="Verdana" w:hAnsi="Verdana"/>
              </w:rPr>
              <w:t>robust design allows usage in production control and laboratory</w:t>
            </w:r>
          </w:p>
          <w:p w14:paraId="20E1D25B" w14:textId="1BA3F4B5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Measured elements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hydrogen</w:t>
            </w:r>
          </w:p>
          <w:p w14:paraId="124FB06C" w14:textId="47046202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Samples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metals, steel</w:t>
            </w:r>
          </w:p>
          <w:p w14:paraId="162FDE07" w14:textId="6C06722A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Furnace alignment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horizontal / tilting function</w:t>
            </w:r>
          </w:p>
          <w:p w14:paraId="5F43D143" w14:textId="7B538B63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Field of application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engineering / electronics, glass / ceramics, steel / metallurgy</w:t>
            </w:r>
          </w:p>
          <w:p w14:paraId="47BFD7C6" w14:textId="2F87EFA8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Furnace</w:t>
            </w:r>
            <w:r w:rsid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resistance furnace with quartz tube, adjustable up to 1000 °C (operating temperature 900 - 1000 °C)</w:t>
            </w:r>
          </w:p>
          <w:p w14:paraId="25C59801" w14:textId="26B86C42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Detection method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thermal conductivity</w:t>
            </w:r>
          </w:p>
          <w:p w14:paraId="2865265F" w14:textId="06F80AAF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Maximum sample size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ø 13 x 60 mm</w:t>
            </w:r>
          </w:p>
          <w:p w14:paraId="4B7DD357" w14:textId="600E56AA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lastRenderedPageBreak/>
              <w:t>Typical analysis time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3 - 15 min</w:t>
            </w:r>
          </w:p>
          <w:p w14:paraId="35219FBA" w14:textId="3618CACF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Chemicals required</w:t>
            </w:r>
            <w:r w:rsidRPr="009973EB">
              <w:rPr>
                <w:rFonts w:ascii="Verdana" w:hAnsi="Verdana"/>
              </w:rPr>
              <w:t xml:space="preserve">: </w:t>
            </w:r>
            <w:proofErr w:type="spellStart"/>
            <w:r w:rsidRPr="009973EB">
              <w:rPr>
                <w:rFonts w:ascii="Verdana" w:hAnsi="Verdana"/>
              </w:rPr>
              <w:t>Schuetze</w:t>
            </w:r>
            <w:proofErr w:type="spellEnd"/>
            <w:r w:rsidRPr="009973EB">
              <w:rPr>
                <w:rFonts w:ascii="Verdana" w:hAnsi="Verdana"/>
              </w:rPr>
              <w:t xml:space="preserve"> reagents, magnesium perchlorate, sodium hydroxide</w:t>
            </w:r>
          </w:p>
          <w:p w14:paraId="65F9645B" w14:textId="0D01C32C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Gas required</w:t>
            </w:r>
            <w:r w:rsidRPr="009973EB">
              <w:rPr>
                <w:rFonts w:ascii="Verdana" w:hAnsi="Verdana"/>
              </w:rPr>
              <w:t>:</w:t>
            </w:r>
            <w:r w:rsidR="009973EB">
              <w:rPr>
                <w:rFonts w:ascii="Verdana" w:hAnsi="Verdana"/>
              </w:rPr>
              <w:t xml:space="preserve"> </w:t>
            </w:r>
            <w:r w:rsidRPr="009973EB">
              <w:rPr>
                <w:rFonts w:ascii="Verdana" w:hAnsi="Verdana"/>
              </w:rPr>
              <w:t>nitrogen 99.995 % pure (2 - 4 bar / 30 - 60 psi)</w:t>
            </w:r>
          </w:p>
          <w:p w14:paraId="2B8BE355" w14:textId="7EF32912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Power requirements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230 V, 50/60 Hz, 2 A, max. 450 W</w:t>
            </w:r>
          </w:p>
          <w:p w14:paraId="309CF96A" w14:textId="517B90C6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Dimensions (W x H x D)</w:t>
            </w:r>
            <w:r w:rsidRPr="009973EB">
              <w:rPr>
                <w:rFonts w:ascii="Verdana" w:hAnsi="Verdana"/>
              </w:rPr>
              <w:tab/>
            </w:r>
            <w:r w:rsidRPr="009973EB">
              <w:rPr>
                <w:rFonts w:ascii="Verdana" w:hAnsi="Verdana"/>
              </w:rPr>
              <w:t>:</w:t>
            </w:r>
            <w:r w:rsidRPr="009973EB">
              <w:rPr>
                <w:rFonts w:ascii="Verdana" w:hAnsi="Verdana"/>
              </w:rPr>
              <w:t>75 x 52 x 60 cm</w:t>
            </w:r>
          </w:p>
          <w:p w14:paraId="11192091" w14:textId="17A918DF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Weight~ 40 kg</w:t>
            </w:r>
          </w:p>
          <w:p w14:paraId="31793837" w14:textId="77777777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Required equipment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PC, monitor, balance (resolution 0.0001g)</w:t>
            </w:r>
          </w:p>
          <w:p w14:paraId="4D95F275" w14:textId="77777777" w:rsidR="009F2C9A" w:rsidRPr="009973EB" w:rsidRDefault="009F2C9A" w:rsidP="009F2C9A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973EB">
              <w:rPr>
                <w:rFonts w:ascii="Verdana" w:hAnsi="Verdana"/>
                <w:b/>
                <w:bCs/>
                <w:color w:val="2E74B5" w:themeColor="accent5" w:themeShade="BF"/>
              </w:rPr>
              <w:t>Included Articles</w:t>
            </w:r>
          </w:p>
          <w:p w14:paraId="47D494F0" w14:textId="77777777" w:rsidR="009F2C9A" w:rsidRPr="009973EB" w:rsidRDefault="009F2C9A" w:rsidP="009F2C9A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Optional accessories</w:t>
            </w:r>
            <w:r w:rsidRPr="009973EB">
              <w:rPr>
                <w:rFonts w:ascii="Verdana" w:hAnsi="Verdana"/>
              </w:rPr>
              <w:t xml:space="preserve">: </w:t>
            </w:r>
            <w:r w:rsidRPr="009973EB">
              <w:rPr>
                <w:rFonts w:ascii="Verdana" w:hAnsi="Verdana"/>
              </w:rPr>
              <w:t>voltage stabilizer 5 KVA</w:t>
            </w:r>
          </w:p>
          <w:p w14:paraId="247FA0A8" w14:textId="77777777" w:rsidR="009F2C9A" w:rsidRPr="009973EB" w:rsidRDefault="009F2C9A" w:rsidP="009F2C9A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9973EB">
              <w:rPr>
                <w:rFonts w:ascii="Verdana" w:hAnsi="Verdana"/>
                <w:b/>
                <w:bCs/>
                <w:color w:val="2E74B5" w:themeColor="accent5" w:themeShade="BF"/>
              </w:rPr>
              <w:t>Documentation</w:t>
            </w:r>
          </w:p>
          <w:p w14:paraId="1CEB1D75" w14:textId="77777777" w:rsidR="009973EB" w:rsidRPr="009973EB" w:rsidRDefault="009973EB" w:rsidP="009973EB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973EB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3D545581" w14:textId="77777777" w:rsidR="009973EB" w:rsidRPr="009973EB" w:rsidRDefault="009973EB" w:rsidP="009973EB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973EB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3BA6E42B" w14:textId="58011A21" w:rsidR="009F2C9A" w:rsidRPr="009973EB" w:rsidRDefault="009973EB" w:rsidP="009973EB">
            <w:pPr>
              <w:numPr>
                <w:ilvl w:val="0"/>
                <w:numId w:val="2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9973EB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2160" w:type="dxa"/>
          </w:tcPr>
          <w:p w14:paraId="0C8C2AB4" w14:textId="729B8DA6" w:rsidR="00BA7682" w:rsidRPr="009973EB" w:rsidRDefault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lastRenderedPageBreak/>
              <w:t>Pcs</w:t>
            </w:r>
          </w:p>
        </w:tc>
        <w:tc>
          <w:tcPr>
            <w:tcW w:w="1440" w:type="dxa"/>
          </w:tcPr>
          <w:p w14:paraId="784EF023" w14:textId="5496184F" w:rsidR="00BA7682" w:rsidRPr="009973EB" w:rsidRDefault="00BA7682">
            <w:pPr>
              <w:rPr>
                <w:rFonts w:ascii="Verdana" w:hAnsi="Verdana"/>
              </w:rPr>
            </w:pPr>
            <w:r w:rsidRPr="009973EB">
              <w:rPr>
                <w:rFonts w:ascii="Verdana" w:hAnsi="Verdana"/>
              </w:rPr>
              <w:t>1</w:t>
            </w:r>
          </w:p>
        </w:tc>
      </w:tr>
    </w:tbl>
    <w:p w14:paraId="29261B13" w14:textId="77777777" w:rsidR="00BA7682" w:rsidRDefault="00BA7682"/>
    <w:sectPr w:rsidR="00BA7682" w:rsidSect="00BA768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53B3"/>
    <w:multiLevelType w:val="multilevel"/>
    <w:tmpl w:val="7FE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560425">
    <w:abstractNumId w:val="0"/>
  </w:num>
  <w:num w:numId="2" w16cid:durableId="224067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82"/>
    <w:rsid w:val="009973EB"/>
    <w:rsid w:val="009F2C9A"/>
    <w:rsid w:val="00B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11E2"/>
  <w15:chartTrackingRefBased/>
  <w15:docId w15:val="{79199AC2-FFCB-43A3-8D34-A84736AB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1</cp:revision>
  <dcterms:created xsi:type="dcterms:W3CDTF">2022-07-20T15:02:00Z</dcterms:created>
  <dcterms:modified xsi:type="dcterms:W3CDTF">2022-07-20T15:20:00Z</dcterms:modified>
</cp:coreProperties>
</file>