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833" w:type="dxa"/>
        <w:tblLook w:val="04A0" w:firstRow="1" w:lastRow="0" w:firstColumn="1" w:lastColumn="0" w:noHBand="0" w:noVBand="1"/>
      </w:tblPr>
      <w:tblGrid>
        <w:gridCol w:w="1259"/>
        <w:gridCol w:w="2431"/>
        <w:gridCol w:w="7560"/>
        <w:gridCol w:w="2137"/>
        <w:gridCol w:w="1283"/>
      </w:tblGrid>
      <w:tr w:rsidR="009B33FE" w14:paraId="3E41F558" w14:textId="77777777" w:rsidTr="009B33FE">
        <w:tc>
          <w:tcPr>
            <w:tcW w:w="125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B430AA2" w14:textId="15AD6328" w:rsidR="009B33FE" w:rsidRPr="002F4CDA" w:rsidRDefault="009B33FE" w:rsidP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431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5FBB2E2" w14:textId="37C1AA48" w:rsidR="009B33FE" w:rsidRPr="002F4CDA" w:rsidRDefault="009B33FE" w:rsidP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56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40A4D43" w14:textId="1BAE6134" w:rsidR="009B33FE" w:rsidRPr="002F4CDA" w:rsidRDefault="009B33FE" w:rsidP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213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BD3C197" w14:textId="77777777" w:rsidR="009B33FE" w:rsidRPr="002F4CDA" w:rsidRDefault="009B33FE" w:rsidP="009B3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2F4CD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5A42CFEA" w14:textId="55B66C16" w:rsidR="009B33FE" w:rsidRPr="002F4CDA" w:rsidRDefault="009B33FE" w:rsidP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502F3646" w14:textId="525D649A" w:rsidR="009B33FE" w:rsidRPr="002F4CDA" w:rsidRDefault="009B33FE" w:rsidP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9B33FE" w14:paraId="3B79CC24" w14:textId="77777777" w:rsidTr="009B33FE">
        <w:tc>
          <w:tcPr>
            <w:tcW w:w="1259" w:type="dxa"/>
          </w:tcPr>
          <w:p w14:paraId="036E099D" w14:textId="003A45B7" w:rsidR="009B33FE" w:rsidRPr="002F4CDA" w:rsidRDefault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1</w:t>
            </w:r>
          </w:p>
        </w:tc>
        <w:tc>
          <w:tcPr>
            <w:tcW w:w="2431" w:type="dxa"/>
          </w:tcPr>
          <w:p w14:paraId="2F737AF1" w14:textId="11D6D9AF" w:rsidR="009B33FE" w:rsidRPr="002F4CDA" w:rsidRDefault="00336007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TRACE GAS MONITOR</w:t>
            </w:r>
          </w:p>
        </w:tc>
        <w:tc>
          <w:tcPr>
            <w:tcW w:w="7560" w:type="dxa"/>
          </w:tcPr>
          <w:p w14:paraId="641CF66F" w14:textId="77777777" w:rsidR="009B33FE" w:rsidRPr="002F4CDA" w:rsidRDefault="009B33F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F4CDA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529AE26A" w14:textId="24339028" w:rsidR="009B33FE" w:rsidRPr="002F4CDA" w:rsidRDefault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For monitoring quality control of manufactured high-purity gases at air separation and semiconductor plants</w:t>
            </w:r>
          </w:p>
          <w:p w14:paraId="692E212D" w14:textId="5654135F" w:rsidR="009B33FE" w:rsidRPr="002F4CDA" w:rsidRDefault="009B33F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F4CDA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7277FF85" w14:textId="72000552" w:rsidR="009B33FE" w:rsidRPr="002F4CDA" w:rsidRDefault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Test Gas Generation in Research and Testing Laboratories</w:t>
            </w:r>
          </w:p>
          <w:p w14:paraId="05D905B7" w14:textId="26930EFC" w:rsidR="009B33FE" w:rsidRPr="002F4CDA" w:rsidRDefault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Low Concentration Gas Monitoring in Coal and Consumable Fuels</w:t>
            </w:r>
          </w:p>
          <w:p w14:paraId="13C1A0FD" w14:textId="77777777" w:rsidR="009B33FE" w:rsidRPr="002F4CDA" w:rsidRDefault="009B33F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F4CDA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43811990" w14:textId="77777777" w:rsidR="009B33FE" w:rsidRPr="009B33FE" w:rsidRDefault="009B33FE" w:rsidP="009B33FE">
            <w:pPr>
              <w:rPr>
                <w:rFonts w:ascii="Verdana" w:hAnsi="Verdana"/>
              </w:rPr>
            </w:pPr>
            <w:r w:rsidRPr="009B33FE">
              <w:rPr>
                <w:rFonts w:ascii="Verdana" w:hAnsi="Verdana"/>
              </w:rPr>
              <w:t>Ultra-</w:t>
            </w:r>
            <w:proofErr w:type="gramStart"/>
            <w:r w:rsidRPr="009B33FE">
              <w:rPr>
                <w:rFonts w:ascii="Verdana" w:hAnsi="Verdana"/>
              </w:rPr>
              <w:t>high</w:t>
            </w:r>
            <w:proofErr w:type="gramEnd"/>
            <w:r w:rsidRPr="009B33FE">
              <w:rPr>
                <w:rFonts w:ascii="Verdana" w:hAnsi="Verdana"/>
              </w:rPr>
              <w:t xml:space="preserve"> Sensitive Measurements</w:t>
            </w:r>
          </w:p>
          <w:p w14:paraId="4ABE81F4" w14:textId="77777777" w:rsidR="009B33FE" w:rsidRPr="009B33FE" w:rsidRDefault="009B33FE" w:rsidP="009B33FE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B33FE">
              <w:rPr>
                <w:rFonts w:ascii="Verdana" w:hAnsi="Verdana"/>
              </w:rPr>
              <w:t>A cross-flow modulation dual-beam non-dispersive infrared (NDIR) analyzer provides continuous and stable zero drift-free measurements.</w:t>
            </w:r>
          </w:p>
          <w:p w14:paraId="098C42EA" w14:textId="77777777" w:rsidR="009B33FE" w:rsidRPr="009B33FE" w:rsidRDefault="009B33FE" w:rsidP="009B33FE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B33FE">
              <w:rPr>
                <w:rFonts w:ascii="Verdana" w:hAnsi="Verdana"/>
              </w:rPr>
              <w:t>Minimum detection limit (MDL) of 10ppb which can support applications where high accuracy measurements are required.</w:t>
            </w:r>
          </w:p>
          <w:p w14:paraId="6DDA9177" w14:textId="77777777" w:rsidR="009B33FE" w:rsidRPr="009B33FE" w:rsidRDefault="009B33FE" w:rsidP="009B33FE">
            <w:pPr>
              <w:rPr>
                <w:rFonts w:ascii="Verdana" w:hAnsi="Verdana"/>
              </w:rPr>
            </w:pPr>
            <w:r w:rsidRPr="009B33FE">
              <w:rPr>
                <w:rFonts w:ascii="Verdana" w:hAnsi="Verdana"/>
              </w:rPr>
              <w:t>Measurement of trace impurities in a balance gas</w:t>
            </w:r>
          </w:p>
          <w:p w14:paraId="529550BB" w14:textId="4EF8D673" w:rsidR="009B33FE" w:rsidRPr="009B33FE" w:rsidRDefault="009B33FE" w:rsidP="009B33FE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9B33FE">
              <w:rPr>
                <w:rFonts w:ascii="Verdana" w:hAnsi="Verdana"/>
              </w:rPr>
              <w:t>Representative gases such as N</w:t>
            </w:r>
            <w:r w:rsidRPr="009B33FE">
              <w:rPr>
                <w:rFonts w:ascii="Verdana" w:hAnsi="Verdana"/>
                <w:vertAlign w:val="subscript"/>
              </w:rPr>
              <w:t>2</w:t>
            </w:r>
            <w:r w:rsidRPr="009B33FE">
              <w:rPr>
                <w:rFonts w:ascii="Verdana" w:hAnsi="Verdana"/>
              </w:rPr>
              <w:t>, O</w:t>
            </w:r>
            <w:r w:rsidRPr="009B33FE">
              <w:rPr>
                <w:rFonts w:ascii="Verdana" w:hAnsi="Verdana"/>
                <w:vertAlign w:val="subscript"/>
              </w:rPr>
              <w:t>2</w:t>
            </w:r>
            <w:r w:rsidRPr="009B33FE">
              <w:rPr>
                <w:rFonts w:ascii="Verdana" w:hAnsi="Verdana"/>
              </w:rPr>
              <w:t xml:space="preserve">, He, </w:t>
            </w:r>
            <w:proofErr w:type="spellStart"/>
            <w:r w:rsidRPr="009B33FE">
              <w:rPr>
                <w:rFonts w:ascii="Verdana" w:hAnsi="Verdana"/>
              </w:rPr>
              <w:t>Ar</w:t>
            </w:r>
            <w:proofErr w:type="spellEnd"/>
            <w:r w:rsidRPr="009B33FE">
              <w:rPr>
                <w:rFonts w:ascii="Verdana" w:hAnsi="Verdana"/>
              </w:rPr>
              <w:t>, H</w:t>
            </w:r>
            <w:r w:rsidRPr="009B33FE">
              <w:rPr>
                <w:rFonts w:ascii="Verdana" w:hAnsi="Verdana"/>
                <w:vertAlign w:val="subscript"/>
              </w:rPr>
              <w:t>2</w:t>
            </w:r>
            <w:r w:rsidRPr="009B33FE">
              <w:rPr>
                <w:rFonts w:ascii="Verdana" w:hAnsi="Verdana"/>
              </w:rPr>
              <w:t> and Air are supported.</w:t>
            </w:r>
          </w:p>
          <w:p w14:paraId="4546EE46" w14:textId="77777777" w:rsidR="009B33FE" w:rsidRPr="009B33FE" w:rsidRDefault="009B33FE" w:rsidP="009B33FE">
            <w:pPr>
              <w:rPr>
                <w:rFonts w:ascii="Verdana" w:hAnsi="Verdana"/>
              </w:rPr>
            </w:pPr>
            <w:r w:rsidRPr="009B33FE">
              <w:rPr>
                <w:rFonts w:ascii="Verdana" w:hAnsi="Verdana"/>
              </w:rPr>
              <w:t>Easy maintenance-free operation</w:t>
            </w:r>
          </w:p>
          <w:p w14:paraId="4D2FD330" w14:textId="77777777" w:rsidR="009B33FE" w:rsidRPr="009B33FE" w:rsidRDefault="009B33FE" w:rsidP="009B33FE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9B33FE">
              <w:rPr>
                <w:rFonts w:ascii="Verdana" w:hAnsi="Verdana"/>
              </w:rPr>
              <w:t>Operator friendly screen menus simplify analyzer operation, calibration and measurements</w:t>
            </w:r>
          </w:p>
          <w:p w14:paraId="3EC5B786" w14:textId="77777777" w:rsidR="009B33FE" w:rsidRPr="009B33FE" w:rsidRDefault="009B33FE" w:rsidP="009B33FE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9B33FE">
              <w:rPr>
                <w:rFonts w:ascii="Verdana" w:hAnsi="Verdana"/>
              </w:rPr>
              <w:t>No optical alignment ever required.</w:t>
            </w:r>
          </w:p>
          <w:p w14:paraId="421E566A" w14:textId="77777777" w:rsidR="009B33FE" w:rsidRPr="009B33FE" w:rsidRDefault="009B33FE" w:rsidP="009B33FE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9B33FE">
              <w:rPr>
                <w:rFonts w:ascii="Verdana" w:hAnsi="Verdana"/>
              </w:rPr>
              <w:t>A touch color LCD display allows operators to view graphs of accumulated data.</w:t>
            </w:r>
          </w:p>
          <w:p w14:paraId="45E2098B" w14:textId="77777777" w:rsidR="009B33FE" w:rsidRPr="002F4CDA" w:rsidRDefault="002F4CD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F4CDA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4F9C77DA" w14:textId="777C614E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Gases measured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>CO, CO2, CH4</w:t>
            </w:r>
          </w:p>
          <w:p w14:paraId="40AEBE63" w14:textId="1091B987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Bulk gases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 xml:space="preserve">N2, O2, He, </w:t>
            </w:r>
            <w:proofErr w:type="spellStart"/>
            <w:r w:rsidRPr="002F4CDA">
              <w:rPr>
                <w:rFonts w:ascii="Verdana" w:hAnsi="Verdana"/>
              </w:rPr>
              <w:t>Ar</w:t>
            </w:r>
            <w:proofErr w:type="spellEnd"/>
            <w:r w:rsidRPr="002F4CDA">
              <w:rPr>
                <w:rFonts w:ascii="Verdana" w:hAnsi="Verdana"/>
              </w:rPr>
              <w:t>, H2, Air</w:t>
            </w:r>
          </w:p>
          <w:p w14:paraId="0ACAADCA" w14:textId="0AB1CA1F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Number of measurement components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>1 component or 2 components (specify a measuring balance gas)</w:t>
            </w:r>
          </w:p>
          <w:p w14:paraId="1C79DF59" w14:textId="45F53771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Measuring principle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>Cross-flow modulation non-dispersive infrared (NDIR) absorption method</w:t>
            </w:r>
          </w:p>
          <w:p w14:paraId="0A7A1F52" w14:textId="4E4E65EA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Measurement ranges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>0 to 1/2/5/10 ppm</w:t>
            </w:r>
          </w:p>
          <w:p w14:paraId="0A1032EE" w14:textId="69AF027D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Lowest detection limit (2σ)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>10 ppb</w:t>
            </w:r>
          </w:p>
          <w:p w14:paraId="2A7E9966" w14:textId="4F327928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lastRenderedPageBreak/>
              <w:t>Repeatability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>≤ ± 2% of full scale</w:t>
            </w:r>
          </w:p>
          <w:p w14:paraId="55CF95BA" w14:textId="68D938BC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Indication error</w:t>
            </w:r>
            <w:proofErr w:type="gramStart"/>
            <w:r w:rsidRPr="002F4CDA">
              <w:rPr>
                <w:rFonts w:ascii="Verdana" w:hAnsi="Verdana"/>
              </w:rPr>
              <w:tab/>
              <w:t xml:space="preserve"> </w:t>
            </w:r>
            <w:r w:rsidRPr="002F4CDA">
              <w:rPr>
                <w:rFonts w:ascii="Verdana" w:hAnsi="Verdana"/>
              </w:rPr>
              <w:t>:</w:t>
            </w:r>
            <w:proofErr w:type="gramEnd"/>
            <w:r w:rsidRPr="002F4CDA">
              <w:rPr>
                <w:rFonts w:ascii="Verdana" w:hAnsi="Verdana"/>
              </w:rPr>
              <w:t xml:space="preserve"> </w:t>
            </w:r>
            <w:r w:rsidRPr="002F4CDA">
              <w:rPr>
                <w:rFonts w:ascii="Verdana" w:hAnsi="Verdana"/>
              </w:rPr>
              <w:t>≤ ± 2% of full scale</w:t>
            </w:r>
          </w:p>
          <w:p w14:paraId="17AFD8D7" w14:textId="05C432F5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Zero Drift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>≤ ± 0.02 ppm/day, ≤ ± 0.03 ppm/week</w:t>
            </w:r>
          </w:p>
          <w:p w14:paraId="501E6288" w14:textId="7ECD0CF7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Span Drift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>≤ ± 2% of full scale/day, ≤ ± 2% of full scale/week</w:t>
            </w:r>
          </w:p>
          <w:p w14:paraId="5A86F364" w14:textId="740237CD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Response time (T90)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>≤ 180s</w:t>
            </w:r>
          </w:p>
          <w:p w14:paraId="1B88C72E" w14:textId="36CC3C37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Gas flow rate</w:t>
            </w:r>
            <w:r w:rsidRPr="002F4CDA">
              <w:rPr>
                <w:rFonts w:ascii="Verdana" w:hAnsi="Verdana"/>
              </w:rPr>
              <w:t xml:space="preserve">: </w:t>
            </w:r>
            <w:r w:rsidRPr="002F4CDA">
              <w:rPr>
                <w:rFonts w:ascii="Verdana" w:hAnsi="Verdana"/>
              </w:rPr>
              <w:t xml:space="preserve">Sample </w:t>
            </w:r>
            <w:proofErr w:type="gramStart"/>
            <w:r w:rsidRPr="002F4CDA">
              <w:rPr>
                <w:rFonts w:ascii="Verdana" w:hAnsi="Verdana"/>
              </w:rPr>
              <w:t>gas :</w:t>
            </w:r>
            <w:proofErr w:type="gramEnd"/>
            <w:r w:rsidRPr="002F4CDA">
              <w:rPr>
                <w:rFonts w:ascii="Verdana" w:hAnsi="Verdana"/>
              </w:rPr>
              <w:t xml:space="preserve"> approx. 3.5L/min, reference gas : approx. 3.5L/min, span gas: approx. 3.5L/min</w:t>
            </w:r>
          </w:p>
          <w:p w14:paraId="694DE941" w14:textId="77777777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Note: A delivery pressure of 50-100kPa is recommended for both sample and reference gas.</w:t>
            </w:r>
          </w:p>
          <w:p w14:paraId="49E58C1C" w14:textId="1A1CE862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  <w:b/>
                <w:bCs/>
              </w:rPr>
              <w:t>Analog output</w:t>
            </w:r>
            <w:r w:rsidRPr="002F4CDA">
              <w:rPr>
                <w:rFonts w:ascii="Verdana" w:hAnsi="Verdana"/>
                <w:b/>
                <w:bCs/>
              </w:rPr>
              <w:t>:</w:t>
            </w:r>
            <w:r w:rsidRPr="002F4CDA">
              <w:rPr>
                <w:rFonts w:ascii="Verdana" w:hAnsi="Verdana"/>
              </w:rPr>
              <w:t xml:space="preserve"> </w:t>
            </w:r>
            <w:r w:rsidRPr="002F4CDA">
              <w:rPr>
                <w:rFonts w:ascii="Verdana" w:hAnsi="Verdana"/>
              </w:rPr>
              <w:t>Max. 2 channels isolated output (2 components)</w:t>
            </w:r>
          </w:p>
          <w:p w14:paraId="6CD687A5" w14:textId="77777777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Select one from 0 to 1V, 0 to 10V, 0 to 16mA, 4 to 20mA or 0 to 20mA.</w:t>
            </w:r>
          </w:p>
          <w:p w14:paraId="130AA3AE" w14:textId="77777777" w:rsidR="002F4CDA" w:rsidRPr="002F4CDA" w:rsidRDefault="002F4CDA" w:rsidP="002F4CDA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 xml:space="preserve">Current </w:t>
            </w:r>
            <w:proofErr w:type="gramStart"/>
            <w:r w:rsidRPr="002F4CDA">
              <w:rPr>
                <w:rFonts w:ascii="Verdana" w:hAnsi="Verdana"/>
              </w:rPr>
              <w:t>output :</w:t>
            </w:r>
            <w:proofErr w:type="gramEnd"/>
            <w:r w:rsidRPr="002F4CDA">
              <w:rPr>
                <w:rFonts w:ascii="Verdana" w:hAnsi="Verdana"/>
              </w:rPr>
              <w:t xml:space="preserve"> Allowable load resistance 750Ω or less</w:t>
            </w:r>
          </w:p>
          <w:p w14:paraId="7D685F71" w14:textId="77777777" w:rsidR="002F4CDA" w:rsidRPr="002F4CDA" w:rsidRDefault="002F4CDA" w:rsidP="002F4CDA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2F4CDA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28226FB5" w14:textId="77777777" w:rsidR="002F4CDA" w:rsidRPr="002F4CDA" w:rsidRDefault="002F4CDA" w:rsidP="002F4CDA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2F4CDA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34765D4C" w14:textId="77777777" w:rsidR="002F4CDA" w:rsidRPr="002F4CDA" w:rsidRDefault="002F4CDA" w:rsidP="002F4CDA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2F4CDA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7C403E26" w14:textId="25FEA115" w:rsidR="002F4CDA" w:rsidRPr="002F4CDA" w:rsidRDefault="002F4CDA" w:rsidP="002F4CDA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2F4CDA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2137" w:type="dxa"/>
          </w:tcPr>
          <w:p w14:paraId="479D2666" w14:textId="6836A14D" w:rsidR="009B33FE" w:rsidRPr="002F4CDA" w:rsidRDefault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283" w:type="dxa"/>
          </w:tcPr>
          <w:p w14:paraId="72D6F4CA" w14:textId="12D6F592" w:rsidR="009B33FE" w:rsidRPr="002F4CDA" w:rsidRDefault="009B33FE">
            <w:pPr>
              <w:rPr>
                <w:rFonts w:ascii="Verdana" w:hAnsi="Verdana"/>
              </w:rPr>
            </w:pPr>
            <w:r w:rsidRPr="002F4CDA">
              <w:rPr>
                <w:rFonts w:ascii="Verdana" w:hAnsi="Verdana"/>
              </w:rPr>
              <w:t>1</w:t>
            </w:r>
          </w:p>
        </w:tc>
      </w:tr>
    </w:tbl>
    <w:p w14:paraId="293A6A69" w14:textId="77777777" w:rsidR="00F44989" w:rsidRDefault="00F44989"/>
    <w:sectPr w:rsidR="00F44989" w:rsidSect="009B33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7299"/>
    <w:multiLevelType w:val="multilevel"/>
    <w:tmpl w:val="305A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3D77FB"/>
    <w:multiLevelType w:val="multilevel"/>
    <w:tmpl w:val="7A64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D579D9"/>
    <w:multiLevelType w:val="multilevel"/>
    <w:tmpl w:val="8EE0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342395">
    <w:abstractNumId w:val="3"/>
  </w:num>
  <w:num w:numId="2" w16cid:durableId="388237080">
    <w:abstractNumId w:val="2"/>
  </w:num>
  <w:num w:numId="3" w16cid:durableId="1155682078">
    <w:abstractNumId w:val="0"/>
  </w:num>
  <w:num w:numId="4" w16cid:durableId="166216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89"/>
    <w:rsid w:val="002F4CDA"/>
    <w:rsid w:val="00336007"/>
    <w:rsid w:val="009B33FE"/>
    <w:rsid w:val="00F4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DABC4"/>
  <w15:chartTrackingRefBased/>
  <w15:docId w15:val="{0274D721-BB5D-408D-9AEE-0AFC7F78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3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2022-08-24T14:27:00Z</dcterms:created>
  <dcterms:modified xsi:type="dcterms:W3CDTF">2022-08-24T14:44:00Z</dcterms:modified>
</cp:coreProperties>
</file>