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1260"/>
        <w:gridCol w:w="2520"/>
        <w:gridCol w:w="7466"/>
        <w:gridCol w:w="1897"/>
        <w:gridCol w:w="1527"/>
      </w:tblGrid>
      <w:tr w:rsidR="00BC5728" w14:paraId="163D3ABE" w14:textId="77777777" w:rsidTr="00451E87">
        <w:tc>
          <w:tcPr>
            <w:tcW w:w="126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BBC89A5" w14:textId="410F2A8E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F969CB" w14:textId="7DE06080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466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5C44F8" w14:textId="23E30351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02F4CB" w14:textId="77777777" w:rsidR="00BC5728" w:rsidRPr="00451E87" w:rsidRDefault="00BC5728" w:rsidP="00BC5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451E8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7CECF17" w14:textId="2775FCB2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52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3EB5589" w14:textId="746BF02F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BC5728" w14:paraId="0D7C3915" w14:textId="77777777" w:rsidTr="00451E87">
        <w:tc>
          <w:tcPr>
            <w:tcW w:w="1260" w:type="dxa"/>
          </w:tcPr>
          <w:p w14:paraId="460359EC" w14:textId="3C28911E" w:rsidR="00BC5728" w:rsidRPr="00451E87" w:rsidRDefault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1</w:t>
            </w:r>
          </w:p>
        </w:tc>
        <w:tc>
          <w:tcPr>
            <w:tcW w:w="2520" w:type="dxa"/>
          </w:tcPr>
          <w:p w14:paraId="099D96D8" w14:textId="17CEBF0C" w:rsidR="00BC5728" w:rsidRPr="00451E87" w:rsidRDefault="00451E87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AMBIENT HYDROGEN SULFIDE MONITOR</w:t>
            </w:r>
          </w:p>
        </w:tc>
        <w:tc>
          <w:tcPr>
            <w:tcW w:w="7466" w:type="dxa"/>
          </w:tcPr>
          <w:p w14:paraId="11247CDB" w14:textId="77777777" w:rsidR="00BC5728" w:rsidRPr="00451E87" w:rsidRDefault="00BC572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451E87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50DB93CD" w14:textId="2B427A4B" w:rsidR="00BC5728" w:rsidRPr="00451E87" w:rsidRDefault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 xml:space="preserve">Ambient H2S monitor measures SO2 converted H2S through oxidation catalyst based on Ultra Violet Fluorescence. In order to reduce measurement error by water concentration </w:t>
            </w:r>
            <w:r w:rsidR="00451E87" w:rsidRPr="00451E87">
              <w:rPr>
                <w:rFonts w:ascii="Verdana" w:hAnsi="Verdana"/>
              </w:rPr>
              <w:t>fluctuation</w:t>
            </w:r>
            <w:r w:rsidRPr="00451E87">
              <w:rPr>
                <w:rFonts w:ascii="Verdana" w:hAnsi="Verdana"/>
              </w:rPr>
              <w:t xml:space="preserve"> in ambient, humidifier is set at sample line. It enables long-term stability according to stabilizing catalytic reaction.</w:t>
            </w:r>
          </w:p>
          <w:p w14:paraId="7DA496F7" w14:textId="77777777" w:rsidR="00BC5728" w:rsidRPr="00451E87" w:rsidRDefault="00BC572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451E87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3E8B5949" w14:textId="77777777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Monitor H2S with high sensitivity range in ambient air continuously.</w:t>
            </w:r>
          </w:p>
          <w:p w14:paraId="02ED1A0B" w14:textId="20274A54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 xml:space="preserve">Set humidifier at sample line to </w:t>
            </w:r>
            <w:r w:rsidR="00451E87" w:rsidRPr="00451E87">
              <w:rPr>
                <w:rFonts w:ascii="Verdana" w:hAnsi="Verdana"/>
              </w:rPr>
              <w:t>stabilize</w:t>
            </w:r>
            <w:r w:rsidRPr="00451E87">
              <w:rPr>
                <w:rFonts w:ascii="Verdana" w:hAnsi="Verdana"/>
              </w:rPr>
              <w:t xml:space="preserve"> catalytic reaction.</w:t>
            </w:r>
          </w:p>
          <w:p w14:paraId="47667700" w14:textId="77777777" w:rsidR="00BC5728" w:rsidRPr="00451E87" w:rsidRDefault="00BC572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451E87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4126C758" w14:textId="69823E26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 xml:space="preserve">Measurement </w:t>
            </w:r>
            <w:r w:rsidR="00451E87" w:rsidRPr="00451E87">
              <w:rPr>
                <w:rFonts w:ascii="Verdana" w:hAnsi="Verdana"/>
              </w:rPr>
              <w:t xml:space="preserve">component: </w:t>
            </w:r>
            <w:r w:rsidRPr="00451E87">
              <w:rPr>
                <w:rFonts w:ascii="Verdana" w:hAnsi="Verdana"/>
              </w:rPr>
              <w:t>Hydrogen sulfide (H2S) in ambient air</w:t>
            </w:r>
          </w:p>
          <w:p w14:paraId="07BA4C6C" w14:textId="71C381FD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 xml:space="preserve">Measurement </w:t>
            </w:r>
            <w:r w:rsidR="00451E87" w:rsidRPr="00451E87">
              <w:rPr>
                <w:rFonts w:ascii="Verdana" w:hAnsi="Verdana"/>
              </w:rPr>
              <w:t>principle</w:t>
            </w:r>
            <w:r w:rsid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Oxidation catalyst + Ultra Violet Fluorescence</w:t>
            </w:r>
          </w:p>
          <w:p w14:paraId="111274D3" w14:textId="2C30D538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Measurement range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0-0.1/0.2/0.5/1.0 ppm</w:t>
            </w:r>
          </w:p>
          <w:p w14:paraId="0C186EDD" w14:textId="7BDC9A10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Lower detectable limit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2 ppb</w:t>
            </w:r>
          </w:p>
          <w:p w14:paraId="2061CE35" w14:textId="3FF5C654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Repeatability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±3.0% of F.S.</w:t>
            </w:r>
          </w:p>
          <w:p w14:paraId="63308A63" w14:textId="0414A07B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Linearity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±2.0% of F.S.</w:t>
            </w:r>
          </w:p>
          <w:p w14:paraId="5839EE93" w14:textId="10677ACC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Zero drift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±2% of F.S./day</w:t>
            </w:r>
          </w:p>
          <w:p w14:paraId="41826BD9" w14:textId="7A08546C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Span drift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±5% of F.S./day</w:t>
            </w:r>
          </w:p>
          <w:p w14:paraId="437033A1" w14:textId="2CDE014A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Response time (T90)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180 sec. or less (from CU-1converter unit)</w:t>
            </w:r>
          </w:p>
          <w:p w14:paraId="4279927C" w14:textId="58CA0790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Sample gas flow rate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approx. 0.7L/min</w:t>
            </w:r>
          </w:p>
          <w:p w14:paraId="6AF057C7" w14:textId="64FCB5CF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Indication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Measuring value, alarm</w:t>
            </w:r>
          </w:p>
          <w:p w14:paraId="21645057" w14:textId="3E42224C" w:rsidR="00BC5728" w:rsidRPr="00451E87" w:rsidRDefault="00BC5728" w:rsidP="00BC5728">
            <w:pPr>
              <w:rPr>
                <w:rFonts w:ascii="Verdana" w:hAnsi="Verdana"/>
              </w:rPr>
            </w:pPr>
            <w:proofErr w:type="spellStart"/>
            <w:r w:rsidRPr="00451E87">
              <w:rPr>
                <w:rFonts w:ascii="Verdana" w:hAnsi="Verdana"/>
              </w:rPr>
              <w:t>Inpt</w:t>
            </w:r>
            <w:proofErr w:type="spellEnd"/>
            <w:r w:rsidRPr="00451E87">
              <w:rPr>
                <w:rFonts w:ascii="Verdana" w:hAnsi="Verdana"/>
              </w:rPr>
              <w:t>/Output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0-1V/0-10V/4-20mA (2 systems: either (1) momentary value and integrated of (2) moving average value)</w:t>
            </w:r>
          </w:p>
          <w:p w14:paraId="206AE942" w14:textId="77777777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Contact input/output</w:t>
            </w:r>
          </w:p>
          <w:p w14:paraId="40833FAD" w14:textId="77777777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RS-232C (option)</w:t>
            </w:r>
          </w:p>
          <w:p w14:paraId="062E9A41" w14:textId="77777777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Temperature/Humidity</w:t>
            </w:r>
            <w:r w:rsidRPr="00451E87">
              <w:rPr>
                <w:rFonts w:ascii="Verdana" w:hAnsi="Verdana"/>
              </w:rPr>
              <w:tab/>
              <w:t>0-40°C / 85% or less</w:t>
            </w:r>
          </w:p>
          <w:p w14:paraId="51B9DC10" w14:textId="77777777" w:rsidR="00BC5728" w:rsidRPr="00451E87" w:rsidRDefault="00BC5728" w:rsidP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Power</w:t>
            </w:r>
            <w:r w:rsidR="00451E87" w:rsidRPr="00451E87">
              <w:rPr>
                <w:rFonts w:ascii="Verdana" w:hAnsi="Verdana"/>
              </w:rPr>
              <w:t xml:space="preserve">: </w:t>
            </w:r>
            <w:r w:rsidRPr="00451E87">
              <w:rPr>
                <w:rFonts w:ascii="Verdana" w:hAnsi="Verdana"/>
              </w:rPr>
              <w:t>100/110/115/120/220/230/240 VAC, 50/60Hz</w:t>
            </w:r>
          </w:p>
          <w:p w14:paraId="48A9D745" w14:textId="77777777" w:rsidR="00451E87" w:rsidRPr="00451E87" w:rsidRDefault="00451E87" w:rsidP="00451E87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451E87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36B44BC2" w14:textId="77777777" w:rsidR="00451E87" w:rsidRPr="00451E87" w:rsidRDefault="00451E87" w:rsidP="00451E87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451E87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4616F0A2" w14:textId="77777777" w:rsidR="00451E87" w:rsidRPr="00451E87" w:rsidRDefault="00451E87" w:rsidP="00451E87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451E87">
              <w:rPr>
                <w:rFonts w:ascii="Verdana" w:eastAsia="Times New Roman" w:hAnsi="Verdana" w:cs="Times New Roman"/>
              </w:rPr>
              <w:lastRenderedPageBreak/>
              <w:t>Documents for the Installation and Operational Qualification (IQ / OQ)</w:t>
            </w:r>
          </w:p>
          <w:p w14:paraId="7DB0835A" w14:textId="6588A460" w:rsidR="00451E87" w:rsidRPr="00451E87" w:rsidRDefault="00451E87" w:rsidP="00451E87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451E87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77AC1E4F" w14:textId="7B2A1191" w:rsidR="00BC5728" w:rsidRPr="00451E87" w:rsidRDefault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527" w:type="dxa"/>
          </w:tcPr>
          <w:p w14:paraId="2113BE67" w14:textId="17F0EAA7" w:rsidR="00BC5728" w:rsidRPr="00451E87" w:rsidRDefault="00BC5728">
            <w:pPr>
              <w:rPr>
                <w:rFonts w:ascii="Verdana" w:hAnsi="Verdana"/>
              </w:rPr>
            </w:pPr>
            <w:r w:rsidRPr="00451E87">
              <w:rPr>
                <w:rFonts w:ascii="Verdana" w:hAnsi="Verdana"/>
              </w:rPr>
              <w:t>1</w:t>
            </w:r>
          </w:p>
        </w:tc>
      </w:tr>
    </w:tbl>
    <w:p w14:paraId="21055FAF" w14:textId="77777777" w:rsidR="00BC5728" w:rsidRDefault="00BC5728"/>
    <w:sectPr w:rsidR="00BC5728" w:rsidSect="00BC57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858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28"/>
    <w:rsid w:val="00451E87"/>
    <w:rsid w:val="00BC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3FA2"/>
  <w15:chartTrackingRefBased/>
  <w15:docId w15:val="{4881DA69-F5F8-4E33-B9D9-8FF22349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1</cp:revision>
  <dcterms:created xsi:type="dcterms:W3CDTF">2022-08-24T14:02:00Z</dcterms:created>
  <dcterms:modified xsi:type="dcterms:W3CDTF">2022-08-24T14:13:00Z</dcterms:modified>
</cp:coreProperties>
</file>