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940" w:type="dxa"/>
        <w:tblInd w:w="-1013" w:type="dxa"/>
        <w:tblLook w:val="04A0" w:firstRow="1" w:lastRow="0" w:firstColumn="1" w:lastColumn="0" w:noHBand="0" w:noVBand="1"/>
      </w:tblPr>
      <w:tblGrid>
        <w:gridCol w:w="816"/>
        <w:gridCol w:w="2741"/>
        <w:gridCol w:w="8203"/>
        <w:gridCol w:w="1897"/>
        <w:gridCol w:w="1283"/>
      </w:tblGrid>
      <w:tr w:rsidR="00B30088" w14:paraId="72C58EB0" w14:textId="77777777" w:rsidTr="00B30088">
        <w:tc>
          <w:tcPr>
            <w:tcW w:w="72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A21A301" w14:textId="110F2C0C" w:rsidR="00B30088" w:rsidRPr="00DA7535" w:rsidRDefault="00B30088" w:rsidP="00B30088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06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775459" w14:textId="0E198A4D" w:rsidR="00B30088" w:rsidRPr="00DA7535" w:rsidRDefault="00B30088" w:rsidP="00B30088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990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7EBC542" w14:textId="04DB5975" w:rsidR="00B30088" w:rsidRPr="00DA7535" w:rsidRDefault="00B30088" w:rsidP="00B30088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63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E039ACB" w14:textId="77777777" w:rsidR="00B30088" w:rsidRPr="00DA7535" w:rsidRDefault="00B30088" w:rsidP="00B300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DA753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4AFB302B" w14:textId="1B564DEB" w:rsidR="00B30088" w:rsidRPr="00DA7535" w:rsidRDefault="00B30088" w:rsidP="00B30088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63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2173CE7E" w14:textId="58F7E0B3" w:rsidR="00B30088" w:rsidRPr="00DA7535" w:rsidRDefault="00B30088" w:rsidP="00B30088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B30088" w14:paraId="707661EC" w14:textId="77777777" w:rsidTr="00B30088">
        <w:tc>
          <w:tcPr>
            <w:tcW w:w="720" w:type="dxa"/>
          </w:tcPr>
          <w:p w14:paraId="1FFFEAC1" w14:textId="387412F0" w:rsidR="00B30088" w:rsidRPr="00DA7535" w:rsidRDefault="00B30088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</w:rPr>
              <w:t>1</w:t>
            </w:r>
          </w:p>
        </w:tc>
        <w:tc>
          <w:tcPr>
            <w:tcW w:w="3060" w:type="dxa"/>
          </w:tcPr>
          <w:p w14:paraId="37DDA87C" w14:textId="3E401982" w:rsidR="00B30088" w:rsidRPr="00DA7535" w:rsidRDefault="0043046E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</w:rPr>
              <w:t>X-RAY DIFFRACTION (XRD)</w:t>
            </w:r>
          </w:p>
        </w:tc>
        <w:tc>
          <w:tcPr>
            <w:tcW w:w="9900" w:type="dxa"/>
          </w:tcPr>
          <w:p w14:paraId="7F06637D" w14:textId="77777777" w:rsidR="00B30088" w:rsidRPr="00DA7535" w:rsidRDefault="0043046E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DA7535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3C4A08A6" w14:textId="77777777" w:rsidR="0043046E" w:rsidRPr="00DA7535" w:rsidRDefault="0043046E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</w:rPr>
              <w:t xml:space="preserve">Used in </w:t>
            </w:r>
            <w:r w:rsidRPr="00DA7535">
              <w:rPr>
                <w:rFonts w:ascii="Verdana" w:hAnsi="Verdana"/>
              </w:rPr>
              <w:t>Cement</w:t>
            </w:r>
            <w:r w:rsidRPr="00DA7535">
              <w:rPr>
                <w:rFonts w:ascii="Verdana" w:hAnsi="Verdana"/>
              </w:rPr>
              <w:t xml:space="preserve">, </w:t>
            </w:r>
            <w:r w:rsidRPr="00DA7535">
              <w:rPr>
                <w:rFonts w:ascii="Verdana" w:hAnsi="Verdana"/>
              </w:rPr>
              <w:t>Material Properties</w:t>
            </w:r>
            <w:r w:rsidRPr="00DA7535">
              <w:rPr>
                <w:rFonts w:ascii="Verdana" w:hAnsi="Verdana"/>
              </w:rPr>
              <w:t>,</w:t>
            </w:r>
            <w:r w:rsidR="001779E0" w:rsidRPr="00DA7535">
              <w:rPr>
                <w:rFonts w:ascii="Verdana" w:hAnsi="Verdana"/>
              </w:rPr>
              <w:t xml:space="preserve"> </w:t>
            </w:r>
            <w:r w:rsidR="001779E0" w:rsidRPr="00DA7535">
              <w:rPr>
                <w:rFonts w:ascii="Verdana" w:hAnsi="Verdana"/>
              </w:rPr>
              <w:t>Minerals &amp; Mining</w:t>
            </w:r>
            <w:r w:rsidR="001779E0" w:rsidRPr="00DA7535">
              <w:rPr>
                <w:rFonts w:ascii="Verdana" w:hAnsi="Verdana"/>
              </w:rPr>
              <w:t xml:space="preserve">, </w:t>
            </w:r>
            <w:r w:rsidR="001779E0" w:rsidRPr="00DA7535">
              <w:rPr>
                <w:rFonts w:ascii="Verdana" w:hAnsi="Verdana"/>
              </w:rPr>
              <w:t>Oil &amp; Gas</w:t>
            </w:r>
          </w:p>
          <w:p w14:paraId="2BBCAEAA" w14:textId="77777777" w:rsidR="001779E0" w:rsidRPr="00DA7535" w:rsidRDefault="001779E0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DA7535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0E6F58EF" w14:textId="77777777" w:rsidR="001779E0" w:rsidRPr="00DA7535" w:rsidRDefault="001779E0" w:rsidP="001779E0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</w:rPr>
              <w:t>Goniometer</w:t>
            </w:r>
            <w:r w:rsidRPr="00DA7535">
              <w:rPr>
                <w:rFonts w:ascii="Verdana" w:hAnsi="Verdana"/>
              </w:rPr>
              <w:t xml:space="preserve"> </w:t>
            </w:r>
            <w:r w:rsidRPr="00DA7535">
              <w:rPr>
                <w:rFonts w:ascii="Verdana" w:hAnsi="Verdana"/>
              </w:rPr>
              <w:t>Theta / Theta</w:t>
            </w:r>
            <w:r w:rsidRPr="00DA7535">
              <w:rPr>
                <w:rFonts w:ascii="Verdana" w:hAnsi="Verdana"/>
              </w:rPr>
              <w:t>-</w:t>
            </w:r>
            <w:r w:rsidRPr="00DA7535">
              <w:rPr>
                <w:rFonts w:ascii="Verdana" w:hAnsi="Verdana"/>
              </w:rPr>
              <w:t>Sample is always horizontal and cannot fall off during measurement</w:t>
            </w:r>
          </w:p>
          <w:p w14:paraId="758213CB" w14:textId="4AB60CA8" w:rsidR="001779E0" w:rsidRPr="00DA7535" w:rsidRDefault="001779E0" w:rsidP="001779E0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</w:rPr>
              <w:t>Angular accuracy</w:t>
            </w:r>
            <w:r w:rsidRPr="00DA7535">
              <w:rPr>
                <w:rFonts w:ascii="Verdana" w:hAnsi="Verdana"/>
              </w:rPr>
              <w:t xml:space="preserve">: </w:t>
            </w:r>
            <w:r w:rsidRPr="00DA7535">
              <w:rPr>
                <w:rFonts w:ascii="Verdana" w:hAnsi="Verdana"/>
              </w:rPr>
              <w:t>Exact peak positions better 0.02°2Theta over entire measurement range,</w:t>
            </w:r>
            <w:r w:rsidRPr="00DA7535">
              <w:rPr>
                <w:rFonts w:ascii="Verdana" w:hAnsi="Verdana"/>
              </w:rPr>
              <w:t xml:space="preserve"> </w:t>
            </w:r>
            <w:r w:rsidRPr="00DA7535">
              <w:rPr>
                <w:rFonts w:ascii="Verdana" w:hAnsi="Verdana"/>
              </w:rPr>
              <w:t>Traceable by included corundum reference</w:t>
            </w:r>
          </w:p>
          <w:p w14:paraId="20351C1E" w14:textId="77777777" w:rsidR="001779E0" w:rsidRPr="00DA7535" w:rsidRDefault="001779E0" w:rsidP="001779E0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</w:rPr>
              <w:t>Sample stages</w:t>
            </w:r>
            <w:r w:rsidRPr="00DA7535">
              <w:rPr>
                <w:rFonts w:ascii="Verdana" w:hAnsi="Verdana"/>
              </w:rPr>
              <w:t xml:space="preserve">: </w:t>
            </w:r>
            <w:r w:rsidRPr="00DA7535">
              <w:rPr>
                <w:rFonts w:ascii="Verdana" w:hAnsi="Verdana"/>
              </w:rPr>
              <w:t>Single or 6-position, rotating</w:t>
            </w:r>
          </w:p>
          <w:p w14:paraId="247A0A42" w14:textId="4A6BAA93" w:rsidR="001779E0" w:rsidRPr="00DA7535" w:rsidRDefault="001779E0" w:rsidP="001779E0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  <w:b/>
                <w:bCs/>
              </w:rPr>
              <w:t>Setup</w:t>
            </w:r>
            <w:r w:rsidR="007D5E71" w:rsidRPr="00DA7535">
              <w:rPr>
                <w:rFonts w:ascii="Verdana" w:hAnsi="Verdana"/>
              </w:rPr>
              <w:t xml:space="preserve">: </w:t>
            </w:r>
            <w:proofErr w:type="spellStart"/>
            <w:r w:rsidRPr="00DA7535">
              <w:rPr>
                <w:rFonts w:ascii="Verdana" w:hAnsi="Verdana"/>
              </w:rPr>
              <w:t>Plug’n</w:t>
            </w:r>
            <w:proofErr w:type="spellEnd"/>
            <w:r w:rsidRPr="00DA7535">
              <w:rPr>
                <w:rFonts w:ascii="Verdana" w:hAnsi="Verdana"/>
              </w:rPr>
              <w:t xml:space="preserve"> Analyze</w:t>
            </w:r>
            <w:r w:rsidR="007D5E71" w:rsidRPr="00DA7535">
              <w:rPr>
                <w:rFonts w:ascii="Verdana" w:hAnsi="Verdana"/>
              </w:rPr>
              <w:t xml:space="preserve">- </w:t>
            </w:r>
            <w:r w:rsidRPr="00DA7535">
              <w:rPr>
                <w:rFonts w:ascii="Verdana" w:hAnsi="Verdana"/>
              </w:rPr>
              <w:t>No Installation, no alignment, no instrument configuration</w:t>
            </w:r>
          </w:p>
          <w:p w14:paraId="72E08F78" w14:textId="1E695842" w:rsidR="001779E0" w:rsidRPr="00DA7535" w:rsidRDefault="001779E0" w:rsidP="001779E0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</w:rPr>
              <w:t>110 -220 V, 50 - 60 Hz</w:t>
            </w:r>
            <w:r w:rsidR="007D5E71" w:rsidRPr="00DA7535">
              <w:rPr>
                <w:rFonts w:ascii="Verdana" w:hAnsi="Verdana"/>
              </w:rPr>
              <w:t xml:space="preserve"> -</w:t>
            </w:r>
            <w:r w:rsidRPr="00DA7535">
              <w:rPr>
                <w:rFonts w:ascii="Verdana" w:hAnsi="Verdana"/>
              </w:rPr>
              <w:t>All domestic wall sockets supported</w:t>
            </w:r>
          </w:p>
          <w:p w14:paraId="19E415A9" w14:textId="3BFAC521" w:rsidR="001779E0" w:rsidRPr="00DA7535" w:rsidRDefault="001779E0" w:rsidP="001779E0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</w:rPr>
              <w:t>Integrated PC / monitor</w:t>
            </w:r>
            <w:r w:rsidR="007D5E71" w:rsidRPr="00DA7535">
              <w:rPr>
                <w:rFonts w:ascii="Verdana" w:hAnsi="Verdana"/>
              </w:rPr>
              <w:t xml:space="preserve">- </w:t>
            </w:r>
            <w:proofErr w:type="gramStart"/>
            <w:r w:rsidRPr="00DA7535">
              <w:rPr>
                <w:rFonts w:ascii="Verdana" w:hAnsi="Verdana"/>
              </w:rPr>
              <w:t>Little</w:t>
            </w:r>
            <w:proofErr w:type="gramEnd"/>
            <w:r w:rsidRPr="00DA7535">
              <w:rPr>
                <w:rFonts w:ascii="Verdana" w:hAnsi="Verdana"/>
              </w:rPr>
              <w:t xml:space="preserve"> space requirements</w:t>
            </w:r>
          </w:p>
          <w:p w14:paraId="577E027C" w14:textId="77777777" w:rsidR="001779E0" w:rsidRPr="00DA7535" w:rsidRDefault="001779E0" w:rsidP="001779E0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</w:rPr>
              <w:t>Internal c</w:t>
            </w:r>
            <w:r w:rsidR="007D5E71" w:rsidRPr="00DA7535">
              <w:rPr>
                <w:rFonts w:ascii="Verdana" w:hAnsi="Verdana"/>
              </w:rPr>
              <w:t>o</w:t>
            </w:r>
            <w:r w:rsidRPr="00DA7535">
              <w:rPr>
                <w:rFonts w:ascii="Verdana" w:hAnsi="Verdana"/>
              </w:rPr>
              <w:t>oling</w:t>
            </w:r>
            <w:r w:rsidR="007D5E71" w:rsidRPr="00DA7535">
              <w:rPr>
                <w:rFonts w:ascii="Verdana" w:hAnsi="Verdana"/>
              </w:rPr>
              <w:t>-</w:t>
            </w:r>
            <w:r w:rsidRPr="00DA7535">
              <w:rPr>
                <w:rFonts w:ascii="Verdana" w:hAnsi="Verdana"/>
              </w:rPr>
              <w:t>No water supply needed</w:t>
            </w:r>
          </w:p>
          <w:p w14:paraId="20B3B6F1" w14:textId="3F0B0044" w:rsidR="007D5E71" w:rsidRPr="00DA7535" w:rsidRDefault="007D5E71" w:rsidP="007D5E71">
            <w:pPr>
              <w:rPr>
                <w:rFonts w:ascii="Verdana" w:hAnsi="Verdana"/>
                <w:b/>
                <w:bCs/>
              </w:rPr>
            </w:pPr>
            <w:r w:rsidRPr="00DA7535">
              <w:rPr>
                <w:rFonts w:ascii="Verdana" w:hAnsi="Verdana"/>
                <w:b/>
                <w:bCs/>
              </w:rPr>
              <w:t>Weight</w:t>
            </w:r>
            <w:r w:rsidRPr="00DA7535">
              <w:rPr>
                <w:rFonts w:ascii="Verdana" w:hAnsi="Verdana"/>
                <w:b/>
                <w:bCs/>
              </w:rPr>
              <w:t xml:space="preserve">: </w:t>
            </w:r>
            <w:r w:rsidRPr="00DA7535">
              <w:rPr>
                <w:rFonts w:ascii="Verdana" w:hAnsi="Verdana"/>
              </w:rPr>
              <w:t xml:space="preserve">95 kg, 210 </w:t>
            </w:r>
            <w:proofErr w:type="spellStart"/>
            <w:r w:rsidRPr="00DA7535">
              <w:rPr>
                <w:rFonts w:ascii="Verdana" w:hAnsi="Verdana"/>
              </w:rPr>
              <w:t>lbs</w:t>
            </w:r>
            <w:proofErr w:type="spellEnd"/>
            <w:r w:rsidRPr="00DA7535">
              <w:rPr>
                <w:rFonts w:ascii="Verdana" w:hAnsi="Verdana"/>
              </w:rPr>
              <w:t xml:space="preserve"> </w:t>
            </w:r>
          </w:p>
          <w:p w14:paraId="16739DE3" w14:textId="77777777" w:rsidR="007D5E71" w:rsidRPr="00DA7535" w:rsidRDefault="007D5E71" w:rsidP="007D5E71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  <w:b/>
                <w:bCs/>
              </w:rPr>
              <w:t>Size</w:t>
            </w:r>
            <w:r w:rsidRPr="00DA7535">
              <w:rPr>
                <w:rFonts w:ascii="Verdana" w:hAnsi="Verdana"/>
                <w:b/>
                <w:bCs/>
              </w:rPr>
              <w:t>: (</w:t>
            </w:r>
            <w:r w:rsidRPr="00DA7535">
              <w:rPr>
                <w:rFonts w:ascii="Verdana" w:hAnsi="Verdana"/>
              </w:rPr>
              <w:t>H W D</w:t>
            </w:r>
            <w:r w:rsidRPr="00DA7535">
              <w:rPr>
                <w:rFonts w:ascii="Verdana" w:hAnsi="Verdana"/>
              </w:rPr>
              <w:t xml:space="preserve"> )</w:t>
            </w:r>
            <w:r w:rsidRPr="00DA7535">
              <w:rPr>
                <w:rFonts w:ascii="Verdana" w:hAnsi="Verdana"/>
              </w:rPr>
              <w:t>61x60x70 cm (42.02″x23.62″x27.56″)</w:t>
            </w:r>
          </w:p>
          <w:p w14:paraId="6C7CC43C" w14:textId="77777777" w:rsidR="00DA7535" w:rsidRPr="00DA7535" w:rsidRDefault="00DA7535" w:rsidP="00DA7535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DA7535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09812989" w14:textId="77777777" w:rsidR="00DA7535" w:rsidRPr="00DA7535" w:rsidRDefault="00DA7535" w:rsidP="00DA7535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DA7535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740F8644" w14:textId="77777777" w:rsidR="00DA7535" w:rsidRPr="00DA7535" w:rsidRDefault="00DA7535" w:rsidP="00DA7535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DA7535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4D9563A1" w14:textId="67E5C04F" w:rsidR="00DA7535" w:rsidRPr="00DA7535" w:rsidRDefault="00DA7535" w:rsidP="00DA7535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DA7535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630" w:type="dxa"/>
          </w:tcPr>
          <w:p w14:paraId="771BF55F" w14:textId="289E4C5D" w:rsidR="00B30088" w:rsidRPr="00DA7535" w:rsidRDefault="00B30088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</w:rPr>
              <w:t>Pcs</w:t>
            </w:r>
          </w:p>
        </w:tc>
        <w:tc>
          <w:tcPr>
            <w:tcW w:w="630" w:type="dxa"/>
          </w:tcPr>
          <w:p w14:paraId="06A12E35" w14:textId="5BE446D4" w:rsidR="00B30088" w:rsidRPr="00DA7535" w:rsidRDefault="00B30088">
            <w:pPr>
              <w:rPr>
                <w:rFonts w:ascii="Verdana" w:hAnsi="Verdana"/>
              </w:rPr>
            </w:pPr>
            <w:r w:rsidRPr="00DA7535">
              <w:rPr>
                <w:rFonts w:ascii="Verdana" w:hAnsi="Verdana"/>
              </w:rPr>
              <w:t>1</w:t>
            </w:r>
          </w:p>
        </w:tc>
      </w:tr>
    </w:tbl>
    <w:p w14:paraId="284B5026" w14:textId="77777777" w:rsidR="00B30088" w:rsidRDefault="00B30088"/>
    <w:sectPr w:rsidR="00B30088" w:rsidSect="00B300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2489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088"/>
    <w:rsid w:val="001779E0"/>
    <w:rsid w:val="0043046E"/>
    <w:rsid w:val="007D5E71"/>
    <w:rsid w:val="00B30088"/>
    <w:rsid w:val="00DA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F6EBC"/>
  <w15:chartTrackingRefBased/>
  <w15:docId w15:val="{3C207D67-577B-40C2-81C1-E17DE7B7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2022-09-16T13:26:00Z</dcterms:created>
  <dcterms:modified xsi:type="dcterms:W3CDTF">2022-09-16T14:00:00Z</dcterms:modified>
</cp:coreProperties>
</file>