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1013" w:type="dxa"/>
        <w:tblLook w:val="04A0" w:firstRow="1" w:lastRow="0" w:firstColumn="1" w:lastColumn="0" w:noHBand="0" w:noVBand="1"/>
      </w:tblPr>
      <w:tblGrid>
        <w:gridCol w:w="816"/>
        <w:gridCol w:w="2879"/>
        <w:gridCol w:w="8065"/>
        <w:gridCol w:w="1897"/>
        <w:gridCol w:w="1283"/>
      </w:tblGrid>
      <w:tr w:rsidR="000F32A7" w14:paraId="1433780D" w14:textId="77777777" w:rsidTr="000F32A7">
        <w:tc>
          <w:tcPr>
            <w:tcW w:w="63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2A464C" w14:textId="47D3845A" w:rsidR="000F32A7" w:rsidRPr="004769C4" w:rsidRDefault="000F32A7" w:rsidP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D7A467" w14:textId="18894C09" w:rsidR="000F32A7" w:rsidRPr="004769C4" w:rsidRDefault="000F32A7" w:rsidP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9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CAF89C" w14:textId="6636B8DA" w:rsidR="000F32A7" w:rsidRPr="004769C4" w:rsidRDefault="000F32A7" w:rsidP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5E7D41" w14:textId="77777777" w:rsidR="000F32A7" w:rsidRPr="004769C4" w:rsidRDefault="000F32A7" w:rsidP="000F3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79B02F71" w14:textId="2FF7FC55" w:rsidR="000F32A7" w:rsidRPr="004769C4" w:rsidRDefault="000F32A7" w:rsidP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7718F9C8" w14:textId="57981AED" w:rsidR="000F32A7" w:rsidRPr="004769C4" w:rsidRDefault="000F32A7" w:rsidP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0F32A7" w14:paraId="004932D0" w14:textId="77777777" w:rsidTr="000F32A7">
        <w:tc>
          <w:tcPr>
            <w:tcW w:w="630" w:type="dxa"/>
          </w:tcPr>
          <w:p w14:paraId="15915115" w14:textId="014DCBF8" w:rsidR="000F32A7" w:rsidRPr="004769C4" w:rsidRDefault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1</w:t>
            </w:r>
          </w:p>
        </w:tc>
        <w:tc>
          <w:tcPr>
            <w:tcW w:w="3240" w:type="dxa"/>
          </w:tcPr>
          <w:p w14:paraId="02E05B9D" w14:textId="6A3FABCB" w:rsidR="000F32A7" w:rsidRPr="004769C4" w:rsidRDefault="00552342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X-RAY DIFFRACTION (XRD)</w:t>
            </w:r>
          </w:p>
        </w:tc>
        <w:tc>
          <w:tcPr>
            <w:tcW w:w="9900" w:type="dxa"/>
          </w:tcPr>
          <w:p w14:paraId="6572C7AE" w14:textId="671FB198" w:rsidR="000C091C" w:rsidRPr="004769C4" w:rsidRDefault="000C091C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45ED0D61" w14:textId="1F81D487" w:rsidR="000C091C" w:rsidRPr="004769C4" w:rsidRDefault="000C091C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A</w:t>
            </w:r>
            <w:r w:rsidRPr="004769C4">
              <w:rPr>
                <w:rFonts w:ascii="Verdana" w:hAnsi="Verdana"/>
              </w:rPr>
              <w:t>vailable for the cement, minerals, pharmaceutical, Aluminum, and metals industries.</w:t>
            </w:r>
          </w:p>
          <w:p w14:paraId="3793843F" w14:textId="123063D6" w:rsidR="000F32A7" w:rsidRPr="004769C4" w:rsidRDefault="007D78B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769C4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39BE137" w14:textId="77777777" w:rsidR="007D78B0" w:rsidRPr="004769C4" w:rsidRDefault="007D78B0" w:rsidP="007D78B0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Generator</w:t>
            </w:r>
            <w:r w:rsidRPr="004769C4">
              <w:rPr>
                <w:rFonts w:ascii="Verdana" w:hAnsi="Verdana"/>
              </w:rPr>
              <w:t xml:space="preserve">: </w:t>
            </w:r>
            <w:r w:rsidRPr="004769C4">
              <w:rPr>
                <w:rFonts w:ascii="Verdana" w:hAnsi="Verdana"/>
              </w:rPr>
              <w:t>3 kW</w:t>
            </w:r>
            <w:r w:rsidRPr="004769C4">
              <w:rPr>
                <w:rFonts w:ascii="Verdana" w:hAnsi="Verdana"/>
              </w:rPr>
              <w:t xml:space="preserve">, </w:t>
            </w:r>
            <w:r w:rsidRPr="004769C4">
              <w:rPr>
                <w:rFonts w:ascii="Verdana" w:hAnsi="Verdana"/>
              </w:rPr>
              <w:t>1 kW ECO</w:t>
            </w:r>
          </w:p>
          <w:p w14:paraId="47F78C5F" w14:textId="77777777" w:rsidR="007D78B0" w:rsidRPr="004769C4" w:rsidRDefault="007D78B0" w:rsidP="007D78B0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</w:rPr>
              <w:t>Sample handling</w:t>
            </w:r>
            <w:r w:rsidRPr="004769C4">
              <w:rPr>
                <w:rFonts w:ascii="Verdana" w:hAnsi="Verdana"/>
                <w:b/>
                <w:bCs/>
              </w:rPr>
              <w:t xml:space="preserve">: </w:t>
            </w:r>
          </w:p>
          <w:p w14:paraId="3EBF4F6A" w14:textId="46EB325A" w:rsidR="007D78B0" w:rsidRPr="004769C4" w:rsidRDefault="007D78B0" w:rsidP="007D78B0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Magazines with 66 samples 51.5 mm (2‘’) diameter or 72 samples with 40 mm (1.6’’) diameter</w:t>
            </w:r>
          </w:p>
          <w:p w14:paraId="287F3796" w14:textId="77777777" w:rsidR="007D78B0" w:rsidRPr="004769C4" w:rsidRDefault="007D78B0" w:rsidP="007D78B0">
            <w:pPr>
              <w:rPr>
                <w:rFonts w:ascii="Verdana" w:hAnsi="Verdana"/>
              </w:rPr>
            </w:pPr>
            <w:proofErr w:type="spellStart"/>
            <w:r w:rsidRPr="004769C4">
              <w:rPr>
                <w:rFonts w:ascii="Verdana" w:hAnsi="Verdana"/>
              </w:rPr>
              <w:t>EasyLoad</w:t>
            </w:r>
            <w:proofErr w:type="spellEnd"/>
            <w:r w:rsidRPr="004769C4">
              <w:rPr>
                <w:rFonts w:ascii="Verdana" w:hAnsi="Verdana"/>
              </w:rPr>
              <w:t xml:space="preserve"> trays for 20 samples of 2’’ diameter</w:t>
            </w:r>
          </w:p>
          <w:p w14:paraId="33B9F82B" w14:textId="77777777" w:rsidR="007D78B0" w:rsidRPr="004769C4" w:rsidRDefault="007D78B0" w:rsidP="007D78B0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Robotic or conveyor belt loading</w:t>
            </w:r>
          </w:p>
          <w:p w14:paraId="689EBE62" w14:textId="77777777" w:rsidR="007D78B0" w:rsidRPr="004769C4" w:rsidRDefault="007D78B0" w:rsidP="007D78B0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</w:rPr>
              <w:t>Beam optics</w:t>
            </w:r>
          </w:p>
          <w:p w14:paraId="3C6443E8" w14:textId="77777777" w:rsidR="007D78B0" w:rsidRPr="004769C4" w:rsidRDefault="007D78B0" w:rsidP="007D78B0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Dynamic Beam Optimization</w:t>
            </w:r>
          </w:p>
          <w:p w14:paraId="3B745EB5" w14:textId="77777777" w:rsidR="007D78B0" w:rsidRPr="004769C4" w:rsidRDefault="007D78B0" w:rsidP="007D78B0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Motorized Anti-Scatter Screen</w:t>
            </w:r>
          </w:p>
          <w:p w14:paraId="1457E9AB" w14:textId="77777777" w:rsidR="000C091C" w:rsidRPr="004769C4" w:rsidRDefault="000C091C" w:rsidP="000C091C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</w:rPr>
              <w:t>Push button operation</w:t>
            </w:r>
          </w:p>
          <w:p w14:paraId="2082D8EA" w14:textId="77777777" w:rsidR="000C091C" w:rsidRPr="004769C4" w:rsidRDefault="000C091C" w:rsidP="000C091C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Loader software and touch control</w:t>
            </w:r>
          </w:p>
          <w:p w14:paraId="4910393E" w14:textId="77777777" w:rsidR="000C091C" w:rsidRPr="004769C4" w:rsidRDefault="000C091C" w:rsidP="000C091C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</w:rPr>
              <w:t>Detectors</w:t>
            </w:r>
          </w:p>
          <w:p w14:paraId="46FA4B98" w14:textId="77777777" w:rsidR="000C091C" w:rsidRPr="000C091C" w:rsidRDefault="000C091C" w:rsidP="000C091C">
            <w:pPr>
              <w:rPr>
                <w:rFonts w:ascii="Verdana" w:hAnsi="Verdana"/>
              </w:rPr>
            </w:pPr>
            <w:r w:rsidRPr="000C091C">
              <w:rPr>
                <w:rFonts w:ascii="Verdana" w:hAnsi="Verdana"/>
              </w:rPr>
              <w:t>Element channel for Al production control</w:t>
            </w:r>
          </w:p>
          <w:p w14:paraId="0B32ECE0" w14:textId="77777777" w:rsidR="000C091C" w:rsidRPr="000C091C" w:rsidRDefault="000C091C" w:rsidP="000C091C">
            <w:pPr>
              <w:rPr>
                <w:rFonts w:ascii="Verdana" w:hAnsi="Verdana"/>
              </w:rPr>
            </w:pPr>
            <w:r w:rsidRPr="000C091C">
              <w:rPr>
                <w:rFonts w:ascii="Verdana" w:hAnsi="Verdana"/>
              </w:rPr>
              <w:t>Si-strip detector with 160 channels</w:t>
            </w:r>
          </w:p>
          <w:p w14:paraId="3BB5FB02" w14:textId="77777777" w:rsidR="000C091C" w:rsidRPr="000C091C" w:rsidRDefault="000C091C" w:rsidP="000C091C">
            <w:pPr>
              <w:rPr>
                <w:rFonts w:ascii="Verdana" w:hAnsi="Verdana"/>
              </w:rPr>
            </w:pPr>
            <w:proofErr w:type="spellStart"/>
            <w:r w:rsidRPr="000C091C">
              <w:rPr>
                <w:rFonts w:ascii="Verdana" w:hAnsi="Verdana"/>
              </w:rPr>
              <w:t>Ultra fast</w:t>
            </w:r>
            <w:proofErr w:type="spellEnd"/>
            <w:r w:rsidRPr="000C091C">
              <w:rPr>
                <w:rFonts w:ascii="Verdana" w:hAnsi="Verdana"/>
              </w:rPr>
              <w:t xml:space="preserve"> 1D detector (*)</w:t>
            </w:r>
          </w:p>
          <w:p w14:paraId="4F6B46F4" w14:textId="77777777" w:rsidR="000C091C" w:rsidRPr="000C091C" w:rsidRDefault="000C091C" w:rsidP="000C091C">
            <w:pPr>
              <w:rPr>
                <w:rFonts w:ascii="Verdana" w:hAnsi="Verdana"/>
              </w:rPr>
            </w:pPr>
            <w:proofErr w:type="spellStart"/>
            <w:r w:rsidRPr="000C091C">
              <w:rPr>
                <w:rFonts w:ascii="Verdana" w:hAnsi="Verdana"/>
              </w:rPr>
              <w:t>Ultra sensitive</w:t>
            </w:r>
            <w:proofErr w:type="spellEnd"/>
            <w:r w:rsidRPr="000C091C">
              <w:rPr>
                <w:rFonts w:ascii="Verdana" w:hAnsi="Verdana"/>
              </w:rPr>
              <w:t>, energy dispersive 1D detector (*)</w:t>
            </w:r>
          </w:p>
          <w:p w14:paraId="618DE690" w14:textId="77777777" w:rsidR="000C091C" w:rsidRPr="000C091C" w:rsidRDefault="000C091C" w:rsidP="000C091C">
            <w:pPr>
              <w:rPr>
                <w:rFonts w:ascii="Verdana" w:hAnsi="Verdana"/>
              </w:rPr>
            </w:pPr>
            <w:r w:rsidRPr="000C091C">
              <w:rPr>
                <w:rFonts w:ascii="Verdana" w:hAnsi="Verdana"/>
              </w:rPr>
              <w:t>absolutely faultless, no dead strips</w:t>
            </w:r>
          </w:p>
          <w:p w14:paraId="342C8D4B" w14:textId="77777777" w:rsidR="000C091C" w:rsidRPr="004769C4" w:rsidRDefault="000C091C" w:rsidP="000C091C">
            <w:pPr>
              <w:rPr>
                <w:rFonts w:ascii="Verdana" w:hAnsi="Verdana"/>
                <w:b/>
                <w:bCs/>
              </w:rPr>
            </w:pPr>
            <w:r w:rsidRPr="004769C4">
              <w:rPr>
                <w:rFonts w:ascii="Verdana" w:hAnsi="Verdana"/>
                <w:b/>
                <w:bCs/>
              </w:rPr>
              <w:t>Goniometer</w:t>
            </w:r>
          </w:p>
          <w:p w14:paraId="176F8F76" w14:textId="524DEAAA" w:rsidR="000C091C" w:rsidRPr="004769C4" w:rsidRDefault="000C091C" w:rsidP="000C091C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Theta/Theta</w:t>
            </w:r>
            <w:r w:rsidRPr="004769C4">
              <w:rPr>
                <w:rFonts w:ascii="Verdana" w:hAnsi="Verdana"/>
              </w:rPr>
              <w:t xml:space="preserve">- </w:t>
            </w:r>
            <w:r w:rsidRPr="004769C4">
              <w:rPr>
                <w:rFonts w:ascii="Verdana" w:hAnsi="Verdana"/>
              </w:rPr>
              <w:t>Sample always horizontal and cannot fall off during measurement</w:t>
            </w:r>
          </w:p>
          <w:p w14:paraId="5D9D2292" w14:textId="77777777" w:rsidR="000C091C" w:rsidRPr="004769C4" w:rsidRDefault="000C091C" w:rsidP="000C091C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 xml:space="preserve">Unique alignment </w:t>
            </w:r>
            <w:proofErr w:type="gramStart"/>
            <w:r w:rsidRPr="004769C4">
              <w:rPr>
                <w:rFonts w:ascii="Verdana" w:hAnsi="Verdana"/>
              </w:rPr>
              <w:t>guarantee</w:t>
            </w:r>
            <w:proofErr w:type="gramEnd"/>
            <w:r w:rsidRPr="004769C4">
              <w:rPr>
                <w:rFonts w:ascii="Verdana" w:hAnsi="Verdana"/>
              </w:rPr>
              <w:t xml:space="preserve"> of +/- 0.01° 2Theta over entire measurement range, traceable with included certified reference material NIST corundum</w:t>
            </w:r>
          </w:p>
          <w:p w14:paraId="65786411" w14:textId="77777777" w:rsidR="004769C4" w:rsidRPr="004769C4" w:rsidRDefault="004769C4" w:rsidP="004769C4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4769C4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56A3BF69" w14:textId="77777777" w:rsidR="004769C4" w:rsidRPr="004769C4" w:rsidRDefault="004769C4" w:rsidP="004769C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69C4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25C8443" w14:textId="77777777" w:rsidR="004769C4" w:rsidRPr="004769C4" w:rsidRDefault="004769C4" w:rsidP="004769C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69C4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427465C" w14:textId="7D20E776" w:rsidR="004769C4" w:rsidRPr="004769C4" w:rsidRDefault="004769C4" w:rsidP="004769C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69C4">
              <w:rPr>
                <w:rFonts w:ascii="Verdana" w:eastAsia="Times New Roman" w:hAnsi="Verdana" w:cs="Times New Roman"/>
              </w:rPr>
              <w:lastRenderedPageBreak/>
              <w:t>Functional Specification - Design Qualification (DQ) and others relevant document</w:t>
            </w:r>
          </w:p>
        </w:tc>
        <w:tc>
          <w:tcPr>
            <w:tcW w:w="630" w:type="dxa"/>
          </w:tcPr>
          <w:p w14:paraId="21C33DB3" w14:textId="4C0C61D4" w:rsidR="000F32A7" w:rsidRPr="004769C4" w:rsidRDefault="000C091C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540" w:type="dxa"/>
          </w:tcPr>
          <w:p w14:paraId="5A22B366" w14:textId="17F14744" w:rsidR="000F32A7" w:rsidRPr="004769C4" w:rsidRDefault="000F32A7">
            <w:pPr>
              <w:rPr>
                <w:rFonts w:ascii="Verdana" w:hAnsi="Verdana"/>
              </w:rPr>
            </w:pPr>
            <w:r w:rsidRPr="004769C4">
              <w:rPr>
                <w:rFonts w:ascii="Verdana" w:hAnsi="Verdana"/>
              </w:rPr>
              <w:t>1</w:t>
            </w:r>
          </w:p>
        </w:tc>
      </w:tr>
    </w:tbl>
    <w:p w14:paraId="4926CE82" w14:textId="77777777" w:rsidR="000F32A7" w:rsidRDefault="000F32A7"/>
    <w:sectPr w:rsidR="000F32A7" w:rsidSect="000F32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145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A7"/>
    <w:rsid w:val="000C091C"/>
    <w:rsid w:val="000F32A7"/>
    <w:rsid w:val="004769C4"/>
    <w:rsid w:val="00552342"/>
    <w:rsid w:val="007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233F"/>
  <w15:chartTrackingRefBased/>
  <w15:docId w15:val="{4B058A42-1B63-42CF-A96C-CA3A58BA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2022-09-16T14:00:00Z</dcterms:created>
  <dcterms:modified xsi:type="dcterms:W3CDTF">2022-09-16T14:48:00Z</dcterms:modified>
</cp:coreProperties>
</file>