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1051"/>
        <w:gridCol w:w="2191"/>
        <w:gridCol w:w="8338"/>
        <w:gridCol w:w="1897"/>
        <w:gridCol w:w="1283"/>
      </w:tblGrid>
      <w:tr w:rsidR="00C56ED7" w14:paraId="745E388D" w14:textId="77777777" w:rsidTr="00C56ED7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177D82" w14:textId="1F16ABE6" w:rsidR="00C56ED7" w:rsidRPr="0023182E" w:rsidRDefault="00C56ED7" w:rsidP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36E6FA" w14:textId="43CD4AC8" w:rsidR="00C56ED7" w:rsidRPr="0023182E" w:rsidRDefault="00C56ED7" w:rsidP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0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147E8DA" w14:textId="35BAA549" w:rsidR="00C56ED7" w:rsidRPr="0023182E" w:rsidRDefault="00C56ED7" w:rsidP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63B810" w14:textId="77777777" w:rsidR="00C56ED7" w:rsidRPr="0023182E" w:rsidRDefault="00C56ED7" w:rsidP="00C56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7EBCB979" w14:textId="10990FCA" w:rsidR="00C56ED7" w:rsidRPr="0023182E" w:rsidRDefault="00C56ED7" w:rsidP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292465B2" w14:textId="5AFF60EB" w:rsidR="00C56ED7" w:rsidRPr="0023182E" w:rsidRDefault="00C56ED7" w:rsidP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C56ED7" w14:paraId="7346C601" w14:textId="77777777" w:rsidTr="00C56ED7">
        <w:tc>
          <w:tcPr>
            <w:tcW w:w="1080" w:type="dxa"/>
          </w:tcPr>
          <w:p w14:paraId="5DAC5FB9" w14:textId="271B327B" w:rsidR="00C56ED7" w:rsidRPr="0023182E" w:rsidRDefault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1</w:t>
            </w:r>
          </w:p>
        </w:tc>
        <w:tc>
          <w:tcPr>
            <w:tcW w:w="2250" w:type="dxa"/>
          </w:tcPr>
          <w:p w14:paraId="38E128A1" w14:textId="10BEA873" w:rsidR="00C56ED7" w:rsidRPr="0023182E" w:rsidRDefault="0023182E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INVERTED RAMAN MICROSCOPE</w:t>
            </w:r>
          </w:p>
        </w:tc>
        <w:tc>
          <w:tcPr>
            <w:tcW w:w="9090" w:type="dxa"/>
          </w:tcPr>
          <w:p w14:paraId="67DC56E5" w14:textId="77777777" w:rsidR="00C56ED7" w:rsidRPr="0023182E" w:rsidRDefault="0056570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182E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409F5C91" w14:textId="77777777" w:rsidR="00565703" w:rsidRPr="0023182E" w:rsidRDefault="00565703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Assessing Biotherapeutics Stability using Raman Spectroscopy</w:t>
            </w:r>
          </w:p>
          <w:p w14:paraId="57AA32F2" w14:textId="77777777" w:rsidR="00565703" w:rsidRPr="0023182E" w:rsidRDefault="00CC3B1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182E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F768B33" w14:textId="3A80BB2E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 xml:space="preserve">Confocal </w:t>
            </w:r>
            <w:r w:rsidR="0023182E" w:rsidRPr="0023182E">
              <w:rPr>
                <w:rFonts w:ascii="Verdana" w:hAnsi="Verdana"/>
              </w:rPr>
              <w:t>Imaging:</w:t>
            </w:r>
            <w:r w:rsidRPr="0023182E">
              <w:rPr>
                <w:rFonts w:ascii="Verdana" w:hAnsi="Verdana"/>
              </w:rPr>
              <w:t xml:space="preserve">  0.5 μm XY                                                                                                         </w:t>
            </w:r>
          </w:p>
          <w:p w14:paraId="71C6E0D1" w14:textId="5BE63FF0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 xml:space="preserve">Routine </w:t>
            </w:r>
            <w:r w:rsidR="0023182E" w:rsidRPr="0023182E">
              <w:rPr>
                <w:rFonts w:ascii="Verdana" w:hAnsi="Verdana"/>
              </w:rPr>
              <w:t>operation:</w:t>
            </w:r>
            <w:r w:rsidRPr="0023182E">
              <w:rPr>
                <w:rFonts w:ascii="Verdana" w:hAnsi="Verdana"/>
              </w:rPr>
              <w:t xml:space="preserve">  Methods and scripts </w:t>
            </w:r>
          </w:p>
          <w:p w14:paraId="75ABA217" w14:textId="77777777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Automation</w:t>
            </w:r>
          </w:p>
          <w:p w14:paraId="5ADE6EA1" w14:textId="624CFA3E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 xml:space="preserve">Full </w:t>
            </w:r>
            <w:r w:rsidR="0023182E" w:rsidRPr="0023182E">
              <w:rPr>
                <w:rFonts w:ascii="Verdana" w:hAnsi="Verdana"/>
              </w:rPr>
              <w:t>Microscope:</w:t>
            </w:r>
            <w:r w:rsidRPr="0023182E">
              <w:rPr>
                <w:rFonts w:ascii="Verdana" w:hAnsi="Verdana"/>
              </w:rPr>
              <w:t xml:space="preserve"> </w:t>
            </w:r>
            <w:r w:rsidRPr="0023182E">
              <w:rPr>
                <w:rFonts w:ascii="Verdana" w:hAnsi="Verdana"/>
              </w:rPr>
              <w:t xml:space="preserve"> Inverted</w:t>
            </w:r>
          </w:p>
          <w:p w14:paraId="6C08F854" w14:textId="73FA7F97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 xml:space="preserve"> </w:t>
            </w:r>
            <w:r w:rsidR="0023182E" w:rsidRPr="0023182E">
              <w:rPr>
                <w:rFonts w:ascii="Verdana" w:hAnsi="Verdana"/>
              </w:rPr>
              <w:t xml:space="preserve">Resolution: </w:t>
            </w:r>
            <w:r w:rsidRPr="0023182E">
              <w:rPr>
                <w:rFonts w:ascii="Verdana" w:hAnsi="Verdana"/>
              </w:rPr>
              <w:t xml:space="preserve"> Standard + High</w:t>
            </w:r>
          </w:p>
          <w:p w14:paraId="71D478F9" w14:textId="77777777" w:rsidR="00CC3B10" w:rsidRPr="0023182E" w:rsidRDefault="00CC3B10" w:rsidP="00CC3B10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 xml:space="preserve"> Multi-</w:t>
            </w:r>
            <w:proofErr w:type="gramStart"/>
            <w:r w:rsidRPr="0023182E">
              <w:rPr>
                <w:rFonts w:ascii="Verdana" w:hAnsi="Verdana"/>
              </w:rPr>
              <w:t xml:space="preserve">laser </w:t>
            </w:r>
            <w:r w:rsidR="0023182E" w:rsidRPr="0023182E">
              <w:rPr>
                <w:rFonts w:ascii="Verdana" w:hAnsi="Verdana"/>
              </w:rPr>
              <w:t>:</w:t>
            </w:r>
            <w:proofErr w:type="gramEnd"/>
            <w:r w:rsidR="0023182E" w:rsidRPr="0023182E">
              <w:rPr>
                <w:rFonts w:ascii="Verdana" w:hAnsi="Verdana"/>
              </w:rPr>
              <w:t xml:space="preserve"> </w:t>
            </w:r>
            <w:r w:rsidRPr="0023182E">
              <w:rPr>
                <w:rFonts w:ascii="Verdana" w:hAnsi="Verdana"/>
              </w:rPr>
              <w:t>532, 638, 785 nm</w:t>
            </w:r>
          </w:p>
          <w:p w14:paraId="5328B962" w14:textId="77777777" w:rsidR="0023182E" w:rsidRPr="0023182E" w:rsidRDefault="0023182E" w:rsidP="0023182E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23182E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5C5CC34F" w14:textId="77777777" w:rsidR="0023182E" w:rsidRPr="0023182E" w:rsidRDefault="0023182E" w:rsidP="0023182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182E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94F2C51" w14:textId="77777777" w:rsidR="0023182E" w:rsidRPr="0023182E" w:rsidRDefault="0023182E" w:rsidP="0023182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182E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0E07BF6" w14:textId="560F702C" w:rsidR="0023182E" w:rsidRPr="0023182E" w:rsidRDefault="0023182E" w:rsidP="0023182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182E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350" w:type="dxa"/>
          </w:tcPr>
          <w:p w14:paraId="2F004D2E" w14:textId="6F99F664" w:rsidR="00C56ED7" w:rsidRPr="0023182E" w:rsidRDefault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Pcs</w:t>
            </w:r>
          </w:p>
        </w:tc>
        <w:tc>
          <w:tcPr>
            <w:tcW w:w="990" w:type="dxa"/>
          </w:tcPr>
          <w:p w14:paraId="399DBC1F" w14:textId="008E58D0" w:rsidR="00C56ED7" w:rsidRPr="0023182E" w:rsidRDefault="00C56ED7">
            <w:pPr>
              <w:rPr>
                <w:rFonts w:ascii="Verdana" w:hAnsi="Verdana"/>
              </w:rPr>
            </w:pPr>
            <w:r w:rsidRPr="0023182E">
              <w:rPr>
                <w:rFonts w:ascii="Verdana" w:hAnsi="Verdana"/>
              </w:rPr>
              <w:t>1</w:t>
            </w:r>
          </w:p>
        </w:tc>
      </w:tr>
    </w:tbl>
    <w:p w14:paraId="2396F137" w14:textId="77777777" w:rsidR="000435A7" w:rsidRDefault="000435A7"/>
    <w:sectPr w:rsidR="000435A7" w:rsidSect="00C56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35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A7"/>
    <w:rsid w:val="000435A7"/>
    <w:rsid w:val="0023182E"/>
    <w:rsid w:val="00565703"/>
    <w:rsid w:val="00C56ED7"/>
    <w:rsid w:val="00C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48A4"/>
  <w15:chartTrackingRefBased/>
  <w15:docId w15:val="{64F435E7-B807-4086-89D9-B40FEBFE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2022-09-03T20:24:00Z</dcterms:created>
  <dcterms:modified xsi:type="dcterms:W3CDTF">2022-09-03T20:47:00Z</dcterms:modified>
</cp:coreProperties>
</file>