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833" w:type="dxa"/>
        <w:tblLook w:val="04A0" w:firstRow="1" w:lastRow="0" w:firstColumn="1" w:lastColumn="0" w:noHBand="0" w:noVBand="1"/>
      </w:tblPr>
      <w:tblGrid>
        <w:gridCol w:w="889"/>
        <w:gridCol w:w="2531"/>
        <w:gridCol w:w="8070"/>
        <w:gridCol w:w="1897"/>
        <w:gridCol w:w="1283"/>
      </w:tblGrid>
      <w:tr w:rsidR="00725313" w14:paraId="27876F36" w14:textId="77777777" w:rsidTr="005A3B79">
        <w:tc>
          <w:tcPr>
            <w:tcW w:w="88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607ADF" w14:textId="6EC7ACCA" w:rsidR="00725313" w:rsidRPr="005A3B79" w:rsidRDefault="00725313" w:rsidP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531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566193" w14:textId="7D3CC09C" w:rsidR="00725313" w:rsidRPr="005A3B79" w:rsidRDefault="00725313" w:rsidP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07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EA36D1" w14:textId="1EB60AFF" w:rsidR="00725313" w:rsidRPr="005A3B79" w:rsidRDefault="00725313" w:rsidP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D0A8E2" w14:textId="77777777" w:rsidR="00725313" w:rsidRPr="005A3B79" w:rsidRDefault="00725313" w:rsidP="007253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5A3B7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C45D7DA" w14:textId="07EBD48D" w:rsidR="00725313" w:rsidRPr="005A3B79" w:rsidRDefault="00725313" w:rsidP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7E769D8F" w14:textId="7D45CEA8" w:rsidR="00725313" w:rsidRPr="005A3B79" w:rsidRDefault="00725313" w:rsidP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725313" w14:paraId="65EF0D96" w14:textId="77777777" w:rsidTr="005A3B79">
        <w:tc>
          <w:tcPr>
            <w:tcW w:w="889" w:type="dxa"/>
          </w:tcPr>
          <w:p w14:paraId="11C232A0" w14:textId="1400D339" w:rsidR="00725313" w:rsidRPr="005A3B79" w:rsidRDefault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1</w:t>
            </w:r>
          </w:p>
        </w:tc>
        <w:tc>
          <w:tcPr>
            <w:tcW w:w="2531" w:type="dxa"/>
          </w:tcPr>
          <w:p w14:paraId="621CECF4" w14:textId="696335B4" w:rsidR="00725313" w:rsidRPr="005A3B79" w:rsidRDefault="005A3B79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CONFOCAL RAMAN MICROSCOPE</w:t>
            </w:r>
          </w:p>
        </w:tc>
        <w:tc>
          <w:tcPr>
            <w:tcW w:w="8070" w:type="dxa"/>
          </w:tcPr>
          <w:p w14:paraId="37928D07" w14:textId="77777777" w:rsidR="00725313" w:rsidRPr="005A3B79" w:rsidRDefault="00E357E7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5A3B79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3201B8AC" w14:textId="77777777" w:rsidR="00E357E7" w:rsidRPr="005A3B79" w:rsidRDefault="00E357E7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Proton Exchange Membrane Fuel Cell Bipolar Plate Analyses by GD-OES and Raman</w:t>
            </w:r>
          </w:p>
          <w:p w14:paraId="61484388" w14:textId="77777777" w:rsidR="00E357E7" w:rsidRPr="005A3B79" w:rsidRDefault="00E357E7">
            <w:pPr>
              <w:rPr>
                <w:rFonts w:ascii="Verdana" w:hAnsi="Verdana"/>
              </w:rPr>
            </w:pPr>
            <w:proofErr w:type="gramStart"/>
            <w:r w:rsidRPr="005A3B79">
              <w:rPr>
                <w:rFonts w:ascii="Verdana" w:hAnsi="Verdana"/>
              </w:rPr>
              <w:t>Three Dimensional</w:t>
            </w:r>
            <w:proofErr w:type="gramEnd"/>
            <w:r w:rsidRPr="005A3B79">
              <w:rPr>
                <w:rFonts w:ascii="Verdana" w:hAnsi="Verdana"/>
              </w:rPr>
              <w:t xml:space="preserve"> Raman Imaging</w:t>
            </w:r>
          </w:p>
          <w:p w14:paraId="715E4917" w14:textId="77777777" w:rsidR="00E357E7" w:rsidRPr="005A3B79" w:rsidRDefault="00E357E7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Raman Spectroscopy Applied to the Lithium-ion Battery Analysis</w:t>
            </w:r>
          </w:p>
          <w:p w14:paraId="6CCA4395" w14:textId="77777777" w:rsidR="00E357E7" w:rsidRPr="005A3B79" w:rsidRDefault="00E357E7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Raman Microscopy Applied to Polymer Characterization</w:t>
            </w:r>
          </w:p>
          <w:p w14:paraId="47746AD7" w14:textId="77777777" w:rsidR="00E357E7" w:rsidRPr="005A3B79" w:rsidRDefault="00E357E7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Direct identification of clinically relevant microorganisms</w:t>
            </w:r>
          </w:p>
          <w:p w14:paraId="6F1FDD3E" w14:textId="77777777" w:rsidR="00E357E7" w:rsidRPr="005A3B79" w:rsidRDefault="00E357E7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Raman Analysis of Single Bacteria Cells</w:t>
            </w:r>
            <w:r w:rsidRPr="005A3B79">
              <w:rPr>
                <w:rFonts w:ascii="Verdana" w:hAnsi="Verdana"/>
              </w:rPr>
              <w:t xml:space="preserve"> etc.</w:t>
            </w:r>
          </w:p>
          <w:p w14:paraId="33AAF729" w14:textId="77777777" w:rsidR="00E357E7" w:rsidRPr="005A3B79" w:rsidRDefault="00983B3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5A3B79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65C1BC29" w14:textId="77777777" w:rsidR="00983B35" w:rsidRPr="005A3B79" w:rsidRDefault="00983B35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High spatial and spectral resolutions</w:t>
            </w:r>
          </w:p>
          <w:p w14:paraId="471C26ED" w14:textId="77777777" w:rsidR="00983B35" w:rsidRPr="005A3B79" w:rsidRDefault="00983B35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Ease of use and ergonomy</w:t>
            </w:r>
          </w:p>
          <w:p w14:paraId="3E570D61" w14:textId="77777777" w:rsidR="00983B35" w:rsidRPr="005A3B79" w:rsidRDefault="00983B35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Ultra-fast confocal imaging</w:t>
            </w:r>
          </w:p>
          <w:p w14:paraId="3EF05138" w14:textId="77777777" w:rsidR="00983B35" w:rsidRPr="005A3B79" w:rsidRDefault="00983B35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Raman-AFM and TERS compatible</w:t>
            </w:r>
          </w:p>
          <w:p w14:paraId="6237C5DC" w14:textId="77777777" w:rsidR="00983B35" w:rsidRPr="005A3B79" w:rsidRDefault="00983B35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Ultra-Low Frequency Module</w:t>
            </w:r>
          </w:p>
          <w:p w14:paraId="1C76EF95" w14:textId="77777777" w:rsidR="00983B35" w:rsidRPr="005A3B79" w:rsidRDefault="00983B35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Automated particle location and chemical ID</w:t>
            </w:r>
          </w:p>
          <w:p w14:paraId="3E37217B" w14:textId="77777777" w:rsidR="005A3B79" w:rsidRPr="005A3B79" w:rsidRDefault="005A3B79" w:rsidP="005A3B79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5A3B79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640C3C3B" w14:textId="77777777" w:rsidR="005A3B79" w:rsidRPr="005A3B79" w:rsidRDefault="005A3B79" w:rsidP="005A3B7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5A3B79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64E2A929" w14:textId="77777777" w:rsidR="005A3B79" w:rsidRPr="005A3B79" w:rsidRDefault="005A3B79" w:rsidP="005A3B7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5A3B79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0ABB3BC3" w14:textId="12CD3122" w:rsidR="00983B35" w:rsidRPr="005A3B79" w:rsidRDefault="005A3B79" w:rsidP="005A3B7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5A3B79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4BF069A0" w14:textId="7BEFEF70" w:rsidR="00725313" w:rsidRPr="005A3B79" w:rsidRDefault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Pcs</w:t>
            </w:r>
          </w:p>
        </w:tc>
        <w:tc>
          <w:tcPr>
            <w:tcW w:w="1283" w:type="dxa"/>
          </w:tcPr>
          <w:p w14:paraId="61110B65" w14:textId="3EC1A0E9" w:rsidR="00725313" w:rsidRPr="005A3B79" w:rsidRDefault="00725313">
            <w:pPr>
              <w:rPr>
                <w:rFonts w:ascii="Verdana" w:hAnsi="Verdana"/>
              </w:rPr>
            </w:pPr>
            <w:r w:rsidRPr="005A3B79">
              <w:rPr>
                <w:rFonts w:ascii="Verdana" w:hAnsi="Verdana"/>
              </w:rPr>
              <w:t>1</w:t>
            </w:r>
          </w:p>
        </w:tc>
      </w:tr>
    </w:tbl>
    <w:p w14:paraId="6CC3FB34" w14:textId="77777777" w:rsidR="00035466" w:rsidRDefault="00035466"/>
    <w:sectPr w:rsidR="00035466" w:rsidSect="007253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375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66"/>
    <w:rsid w:val="00035466"/>
    <w:rsid w:val="005A3B79"/>
    <w:rsid w:val="00725313"/>
    <w:rsid w:val="00983B35"/>
    <w:rsid w:val="00E3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554B"/>
  <w15:chartTrackingRefBased/>
  <w15:docId w15:val="{032AAEAE-5D57-4AF5-8208-F31ABE2D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2022-09-03T14:59:00Z</dcterms:created>
  <dcterms:modified xsi:type="dcterms:W3CDTF">2022-09-03T15:18:00Z</dcterms:modified>
</cp:coreProperties>
</file>